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35A9B0" w14:textId="565EB18A" w:rsidR="007560B7" w:rsidRDefault="007560B7" w:rsidP="003520EB">
      <w:pPr>
        <w:tabs>
          <w:tab w:val="right" w:pos="9360"/>
          <w:tab w:val="right" w:pos="9781"/>
        </w:tabs>
        <w:ind w:right="-58"/>
        <w:rPr>
          <w:rFonts w:ascii="Arial" w:hAnsi="Arial" w:cs="Arial"/>
          <w:b/>
          <w:bCs/>
          <w:sz w:val="28"/>
        </w:rPr>
      </w:pPr>
      <w:bookmarkStart w:id="0" w:name="_Hlk506372364"/>
      <w:bookmarkStart w:id="1" w:name="OLE_LINK6"/>
      <w:bookmarkStart w:id="2" w:name="OLE_LINK7"/>
      <w:r>
        <w:rPr>
          <w:rFonts w:ascii="Arial" w:hAnsi="Arial" w:cs="Arial"/>
          <w:b/>
          <w:bCs/>
          <w:sz w:val="28"/>
        </w:rPr>
        <w:t xml:space="preserve">3GPP TSG RAN WG1 Meeting </w:t>
      </w:r>
      <w:r w:rsidR="003520EB">
        <w:rPr>
          <w:rFonts w:ascii="Arial" w:hAnsi="Arial" w:cs="Arial"/>
          <w:b/>
          <w:bCs/>
          <w:sz w:val="28"/>
        </w:rPr>
        <w:t>#92</w:t>
      </w:r>
      <w:r w:rsidR="00B45132">
        <w:rPr>
          <w:rFonts w:ascii="Arial" w:hAnsi="Arial" w:cs="Arial"/>
          <w:b/>
          <w:bCs/>
          <w:sz w:val="28"/>
        </w:rPr>
        <w:t>bis</w:t>
      </w:r>
      <w:r w:rsidR="003520EB">
        <w:rPr>
          <w:rFonts w:ascii="Arial" w:hAnsi="Arial" w:cs="Arial"/>
          <w:b/>
          <w:bCs/>
          <w:sz w:val="28"/>
        </w:rPr>
        <w:tab/>
      </w:r>
      <w:r w:rsidR="000E14A5">
        <w:rPr>
          <w:rFonts w:ascii="Arial" w:hAnsi="Arial" w:cs="Arial"/>
          <w:b/>
          <w:bCs/>
          <w:sz w:val="28"/>
        </w:rPr>
        <w:t xml:space="preserve">                            </w:t>
      </w:r>
      <w:r w:rsidR="00253E06">
        <w:rPr>
          <w:rFonts w:ascii="Arial" w:hAnsi="Arial" w:cs="Arial"/>
          <w:b/>
          <w:bCs/>
          <w:sz w:val="28"/>
        </w:rPr>
        <w:t xml:space="preserve">     </w:t>
      </w:r>
      <w:r w:rsidR="00335B11" w:rsidRPr="00335B11">
        <w:rPr>
          <w:rFonts w:ascii="Arial" w:hAnsi="Arial" w:cs="Arial"/>
          <w:b/>
          <w:bCs/>
          <w:sz w:val="28"/>
        </w:rPr>
        <w:t>R1-</w:t>
      </w:r>
      <w:r w:rsidR="00C74069">
        <w:rPr>
          <w:rFonts w:ascii="Arial" w:hAnsi="Arial" w:cs="Arial"/>
          <w:b/>
          <w:bCs/>
          <w:sz w:val="28"/>
        </w:rPr>
        <w:t>1</w:t>
      </w:r>
      <w:r w:rsidR="003520EB">
        <w:rPr>
          <w:rFonts w:ascii="Arial" w:hAnsi="Arial" w:cs="Arial"/>
          <w:b/>
          <w:bCs/>
          <w:sz w:val="28"/>
        </w:rPr>
        <w:t>8</w:t>
      </w:r>
      <w:r w:rsidR="00ED4DA0">
        <w:rPr>
          <w:rFonts w:ascii="Arial" w:hAnsi="Arial" w:cs="Arial"/>
          <w:b/>
          <w:bCs/>
          <w:sz w:val="28"/>
        </w:rPr>
        <w:t>0</w:t>
      </w:r>
      <w:r w:rsidR="00D7190A">
        <w:rPr>
          <w:rFonts w:ascii="Arial" w:hAnsi="Arial" w:cs="Arial"/>
          <w:b/>
          <w:bCs/>
          <w:sz w:val="28"/>
        </w:rPr>
        <w:t>4829</w:t>
      </w:r>
    </w:p>
    <w:p w14:paraId="53F8AAB6" w14:textId="20FF91F1" w:rsidR="003520EB" w:rsidRDefault="00B45132" w:rsidP="003520EB">
      <w:pPr>
        <w:tabs>
          <w:tab w:val="center" w:pos="4536"/>
          <w:tab w:val="right" w:pos="9072"/>
        </w:tabs>
        <w:jc w:val="left"/>
        <w:rPr>
          <w:rFonts w:ascii="Arial" w:hAnsi="Arial" w:cs="Arial"/>
          <w:b/>
          <w:bCs/>
          <w:kern w:val="0"/>
          <w:sz w:val="28"/>
        </w:rPr>
      </w:pPr>
      <w:proofErr w:type="spellStart"/>
      <w:r>
        <w:rPr>
          <w:rFonts w:ascii="Arial" w:hAnsi="Arial" w:cs="Arial"/>
          <w:b/>
          <w:bCs/>
          <w:kern w:val="0"/>
          <w:sz w:val="28"/>
        </w:rPr>
        <w:t>Sanya</w:t>
      </w:r>
      <w:proofErr w:type="spellEnd"/>
      <w:r w:rsidR="002A1710">
        <w:rPr>
          <w:rFonts w:ascii="Arial" w:hAnsi="Arial" w:cs="Arial"/>
          <w:b/>
          <w:bCs/>
          <w:kern w:val="0"/>
          <w:sz w:val="28"/>
        </w:rPr>
        <w:t xml:space="preserve">, </w:t>
      </w:r>
      <w:r>
        <w:rPr>
          <w:rFonts w:ascii="Arial" w:hAnsi="Arial" w:cs="Arial"/>
          <w:b/>
          <w:bCs/>
          <w:kern w:val="0"/>
          <w:sz w:val="28"/>
        </w:rPr>
        <w:t>China</w:t>
      </w:r>
    </w:p>
    <w:p w14:paraId="7B424D61" w14:textId="227BCCFC" w:rsidR="007560B7" w:rsidRDefault="00B45132" w:rsidP="003520EB">
      <w:pPr>
        <w:tabs>
          <w:tab w:val="center" w:pos="4536"/>
          <w:tab w:val="right" w:pos="9072"/>
        </w:tabs>
        <w:jc w:val="left"/>
        <w:rPr>
          <w:rFonts w:ascii="Arial" w:hAnsi="Arial" w:cs="Arial"/>
          <w:b/>
          <w:bCs/>
          <w:kern w:val="0"/>
          <w:sz w:val="28"/>
        </w:rPr>
      </w:pPr>
      <w:r>
        <w:rPr>
          <w:rFonts w:ascii="Arial" w:hAnsi="Arial" w:cs="Arial"/>
          <w:b/>
          <w:bCs/>
          <w:kern w:val="0"/>
          <w:sz w:val="28"/>
        </w:rPr>
        <w:t>April</w:t>
      </w:r>
      <w:r w:rsidR="003520EB">
        <w:rPr>
          <w:rFonts w:ascii="Arial" w:hAnsi="Arial" w:cs="Arial"/>
          <w:b/>
          <w:bCs/>
          <w:kern w:val="0"/>
          <w:sz w:val="28"/>
        </w:rPr>
        <w:t xml:space="preserve"> </w:t>
      </w:r>
      <w:r>
        <w:rPr>
          <w:rFonts w:ascii="Arial" w:hAnsi="Arial" w:cs="Arial"/>
          <w:b/>
          <w:bCs/>
          <w:kern w:val="0"/>
          <w:sz w:val="28"/>
        </w:rPr>
        <w:t>1</w:t>
      </w:r>
      <w:r w:rsidR="00BE411F">
        <w:rPr>
          <w:rFonts w:ascii="Arial" w:hAnsi="Arial" w:cs="Arial"/>
          <w:b/>
          <w:bCs/>
          <w:kern w:val="0"/>
          <w:sz w:val="28"/>
        </w:rPr>
        <w:t>6</w:t>
      </w:r>
      <w:r w:rsidR="003520EB" w:rsidRPr="003520EB">
        <w:rPr>
          <w:rFonts w:ascii="Arial" w:hAnsi="Arial" w:cs="Arial"/>
          <w:b/>
          <w:bCs/>
          <w:kern w:val="0"/>
          <w:sz w:val="28"/>
          <w:vertAlign w:val="superscript"/>
        </w:rPr>
        <w:t>th</w:t>
      </w:r>
      <w:r w:rsidR="003520EB">
        <w:rPr>
          <w:rFonts w:ascii="Arial" w:hAnsi="Arial" w:cs="Arial"/>
          <w:b/>
          <w:bCs/>
          <w:kern w:val="0"/>
          <w:sz w:val="28"/>
        </w:rPr>
        <w:t xml:space="preserve"> – </w:t>
      </w:r>
      <w:r>
        <w:rPr>
          <w:rFonts w:ascii="Arial" w:hAnsi="Arial" w:cs="Arial"/>
          <w:b/>
          <w:bCs/>
          <w:kern w:val="0"/>
          <w:sz w:val="28"/>
        </w:rPr>
        <w:t>April</w:t>
      </w:r>
      <w:r w:rsidR="003520EB">
        <w:rPr>
          <w:rFonts w:ascii="Arial" w:hAnsi="Arial" w:cs="Arial"/>
          <w:b/>
          <w:bCs/>
          <w:kern w:val="0"/>
          <w:sz w:val="28"/>
        </w:rPr>
        <w:t xml:space="preserve"> 2</w:t>
      </w:r>
      <w:r>
        <w:rPr>
          <w:rFonts w:ascii="Arial" w:hAnsi="Arial" w:cs="Arial"/>
          <w:b/>
          <w:bCs/>
          <w:kern w:val="0"/>
          <w:sz w:val="28"/>
        </w:rPr>
        <w:t>0</w:t>
      </w:r>
      <w:r w:rsidRPr="00B45132">
        <w:rPr>
          <w:rFonts w:ascii="Arial" w:hAnsi="Arial" w:cs="Arial"/>
          <w:b/>
          <w:bCs/>
          <w:kern w:val="0"/>
          <w:sz w:val="28"/>
          <w:vertAlign w:val="superscript"/>
        </w:rPr>
        <w:t>th</w:t>
      </w:r>
      <w:r w:rsidR="003520EB">
        <w:rPr>
          <w:rFonts w:ascii="Arial" w:hAnsi="Arial" w:cs="Arial"/>
          <w:b/>
          <w:bCs/>
          <w:kern w:val="0"/>
          <w:sz w:val="28"/>
        </w:rPr>
        <w:t xml:space="preserve">, </w:t>
      </w:r>
      <w:r w:rsidR="002A1710">
        <w:rPr>
          <w:rFonts w:ascii="Arial" w:hAnsi="Arial" w:cs="Arial"/>
          <w:b/>
          <w:bCs/>
          <w:kern w:val="0"/>
          <w:sz w:val="28"/>
        </w:rPr>
        <w:t>201</w:t>
      </w:r>
      <w:r w:rsidR="00D5091A">
        <w:rPr>
          <w:rFonts w:ascii="Arial" w:hAnsi="Arial" w:cs="Arial"/>
          <w:b/>
          <w:bCs/>
          <w:kern w:val="0"/>
          <w:sz w:val="28"/>
        </w:rPr>
        <w:t>8</w:t>
      </w:r>
    </w:p>
    <w:bookmarkEnd w:id="0"/>
    <w:p w14:paraId="2D93957C" w14:textId="77777777" w:rsidR="003520EB" w:rsidRPr="000F29F8" w:rsidRDefault="003520EB" w:rsidP="003520EB">
      <w:pPr>
        <w:tabs>
          <w:tab w:val="center" w:pos="4536"/>
          <w:tab w:val="right" w:pos="9072"/>
        </w:tabs>
        <w:jc w:val="left"/>
        <w:rPr>
          <w:rFonts w:ascii="Arial" w:eastAsia="SimSun" w:hAnsi="Arial" w:cs="Arial"/>
          <w:b/>
          <w:kern w:val="0"/>
          <w:sz w:val="24"/>
          <w:lang w:eastAsia="en-US"/>
        </w:rPr>
      </w:pPr>
    </w:p>
    <w:p w14:paraId="399F8BF5" w14:textId="0F90C579"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3520EB">
        <w:rPr>
          <w:rFonts w:ascii="Arial" w:hAnsi="Arial" w:cs="Arial"/>
          <w:snapToGrid w:val="0"/>
          <w:sz w:val="24"/>
        </w:rPr>
        <w:t>7.6.</w:t>
      </w:r>
      <w:r w:rsidR="00B45132">
        <w:rPr>
          <w:rFonts w:ascii="Arial" w:hAnsi="Arial" w:cs="Arial"/>
          <w:snapToGrid w:val="0"/>
          <w:sz w:val="24"/>
        </w:rPr>
        <w:t>2</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06DB71F7"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bookmarkStart w:id="3" w:name="_Hlk506208025"/>
      <w:proofErr w:type="spellStart"/>
      <w:r w:rsidR="003D42DC" w:rsidRPr="003D42DC">
        <w:rPr>
          <w:rFonts w:ascii="Arial" w:hAnsi="Arial" w:cs="Arial"/>
          <w:snapToGrid w:val="0"/>
          <w:sz w:val="24"/>
        </w:rPr>
        <w:t>TxOP</w:t>
      </w:r>
      <w:proofErr w:type="spellEnd"/>
      <w:r w:rsidR="003D42DC" w:rsidRPr="003D42DC">
        <w:rPr>
          <w:rFonts w:ascii="Arial" w:hAnsi="Arial" w:cs="Arial"/>
          <w:snapToGrid w:val="0"/>
          <w:sz w:val="24"/>
        </w:rPr>
        <w:t xml:space="preserve"> </w:t>
      </w:r>
      <w:r w:rsidR="003D42DC">
        <w:rPr>
          <w:rFonts w:ascii="Arial" w:hAnsi="Arial" w:cs="Arial"/>
          <w:snapToGrid w:val="0"/>
          <w:sz w:val="24"/>
        </w:rPr>
        <w:t>Frame Structure for NR unlicensed</w:t>
      </w:r>
      <w:bookmarkEnd w:id="3"/>
    </w:p>
    <w:p w14:paraId="62BEAD57" w14:textId="737004AB"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p>
    <w:p w14:paraId="7AB7E55C" w14:textId="77777777" w:rsidR="00E80D0C" w:rsidRPr="00392E7D" w:rsidRDefault="00E80D0C" w:rsidP="003520EB">
      <w:pPr>
        <w:pStyle w:val="Heading1"/>
      </w:pPr>
      <w:r w:rsidRPr="00392E7D">
        <w:t>Introduction</w:t>
      </w:r>
    </w:p>
    <w:p w14:paraId="4C40BCE8" w14:textId="501C0B69" w:rsidR="00B559A2" w:rsidRPr="0099677A" w:rsidRDefault="00B559A2" w:rsidP="00594582">
      <w:pPr>
        <w:pStyle w:val="LGTdoc1"/>
        <w:spacing w:beforeLines="0" w:before="120" w:after="220" w:afterAutospacing="0"/>
        <w:rPr>
          <w:b w:val="0"/>
          <w:sz w:val="20"/>
        </w:rPr>
      </w:pPr>
      <w:r w:rsidRPr="0099677A">
        <w:rPr>
          <w:b w:val="0"/>
          <w:sz w:val="20"/>
        </w:rPr>
        <w:t xml:space="preserve">In RAN#76 a new SI [1] for NR based access to unlicensed spectrum was introduced. The objectives of the SI </w:t>
      </w:r>
      <w:r w:rsidR="001D3F02" w:rsidRPr="0099677A">
        <w:rPr>
          <w:b w:val="0"/>
          <w:sz w:val="20"/>
        </w:rPr>
        <w:t>are as follows:</w:t>
      </w:r>
    </w:p>
    <w:p w14:paraId="6CC6F56E" w14:textId="77777777" w:rsidR="00B559A2" w:rsidRPr="0099677A" w:rsidRDefault="00B559A2" w:rsidP="007064DF">
      <w:pPr>
        <w:widowControl/>
        <w:numPr>
          <w:ilvl w:val="0"/>
          <w:numId w:val="18"/>
        </w:numPr>
        <w:wordWrap/>
        <w:overflowPunct w:val="0"/>
        <w:adjustRightInd w:val="0"/>
        <w:ind w:left="360"/>
        <w:jc w:val="left"/>
        <w:textAlignment w:val="baseline"/>
        <w:rPr>
          <w:rFonts w:ascii="Times New Roman"/>
          <w:bCs/>
          <w:szCs w:val="20"/>
        </w:rPr>
      </w:pPr>
      <w:r w:rsidRPr="0099677A">
        <w:rPr>
          <w:rFonts w:ascii="Times New Roman"/>
          <w:bCs/>
          <w:szCs w:val="20"/>
        </w:rPr>
        <w:t xml:space="preserve">Study NR-based operation in unlicensed spectrum (RAN1, RAN2, RAN4) including </w:t>
      </w:r>
    </w:p>
    <w:p w14:paraId="27C26D35" w14:textId="77777777" w:rsidR="00B559A2" w:rsidRPr="0099677A" w:rsidRDefault="00B559A2" w:rsidP="007064DF">
      <w:pPr>
        <w:widowControl/>
        <w:numPr>
          <w:ilvl w:val="1"/>
          <w:numId w:val="19"/>
        </w:numPr>
        <w:wordWrap/>
        <w:overflowPunct w:val="0"/>
        <w:adjustRightInd w:val="0"/>
        <w:ind w:left="1080"/>
        <w:jc w:val="left"/>
        <w:textAlignment w:val="baseline"/>
        <w:rPr>
          <w:rFonts w:ascii="Times New Roman"/>
          <w:bCs/>
          <w:szCs w:val="20"/>
        </w:rPr>
      </w:pPr>
      <w:r w:rsidRPr="0099677A">
        <w:rPr>
          <w:rFonts w:ascii="Times New Roman"/>
          <w:bCs/>
          <w:szCs w:val="20"/>
        </w:rPr>
        <w:t>Physical channels inheriting the choices of duplex mode, waveform, carrier bandwidth, subcarrier spacing, frame structure, and physical layer design made as part of the NR study and avoiding unnecessary divergence with decisions made in the NR WI</w:t>
      </w:r>
    </w:p>
    <w:p w14:paraId="68E441A0" w14:textId="77777777" w:rsidR="00B559A2" w:rsidRPr="0099677A" w:rsidRDefault="00B559A2" w:rsidP="007064DF">
      <w:pPr>
        <w:widowControl/>
        <w:numPr>
          <w:ilvl w:val="2"/>
          <w:numId w:val="19"/>
        </w:numPr>
        <w:wordWrap/>
        <w:overflowPunct w:val="0"/>
        <w:adjustRightInd w:val="0"/>
        <w:ind w:left="1800"/>
        <w:jc w:val="left"/>
        <w:textAlignment w:val="baseline"/>
        <w:rPr>
          <w:rFonts w:ascii="Times New Roman"/>
          <w:bCs/>
          <w:szCs w:val="20"/>
        </w:rPr>
      </w:pPr>
      <w:r w:rsidRPr="0099677A">
        <w:rPr>
          <w:rFonts w:ascii="Times New Roman"/>
          <w:bCs/>
          <w:szCs w:val="20"/>
        </w:rPr>
        <w:t>Consider unlicensed bands both below and above 6GHz, up to 52.6GHz</w:t>
      </w:r>
    </w:p>
    <w:p w14:paraId="17B679E2" w14:textId="77777777" w:rsidR="00B559A2" w:rsidRPr="0099677A" w:rsidRDefault="00B559A2" w:rsidP="007064DF">
      <w:pPr>
        <w:widowControl/>
        <w:numPr>
          <w:ilvl w:val="2"/>
          <w:numId w:val="19"/>
        </w:numPr>
        <w:wordWrap/>
        <w:overflowPunct w:val="0"/>
        <w:adjustRightInd w:val="0"/>
        <w:ind w:left="1800"/>
        <w:jc w:val="left"/>
        <w:textAlignment w:val="baseline"/>
        <w:rPr>
          <w:rFonts w:ascii="Times New Roman"/>
          <w:bCs/>
          <w:szCs w:val="20"/>
        </w:rPr>
      </w:pPr>
      <w:r w:rsidRPr="0099677A">
        <w:rPr>
          <w:rFonts w:ascii="Times New Roman"/>
          <w:bCs/>
          <w:szCs w:val="20"/>
        </w:rPr>
        <w:t xml:space="preserve">Consider unlicensed bands above 52.6GHz to the extent that waveform design principles remain unchanged with respect to below 52.6GHz bands </w:t>
      </w:r>
    </w:p>
    <w:p w14:paraId="4E6E9603" w14:textId="77777777" w:rsidR="00B559A2" w:rsidRPr="0099677A" w:rsidRDefault="00B559A2" w:rsidP="007064DF">
      <w:pPr>
        <w:widowControl/>
        <w:numPr>
          <w:ilvl w:val="2"/>
          <w:numId w:val="19"/>
        </w:numPr>
        <w:wordWrap/>
        <w:overflowPunct w:val="0"/>
        <w:adjustRightInd w:val="0"/>
        <w:ind w:left="1800"/>
        <w:jc w:val="left"/>
        <w:textAlignment w:val="baseline"/>
        <w:rPr>
          <w:rFonts w:ascii="Times New Roman"/>
          <w:bCs/>
          <w:szCs w:val="20"/>
        </w:rPr>
      </w:pPr>
      <w:r w:rsidRPr="0099677A">
        <w:rPr>
          <w:rFonts w:ascii="Times New Roman"/>
          <w:bCs/>
          <w:szCs w:val="20"/>
          <w:lang w:eastAsia="zh-CN"/>
        </w:rPr>
        <w:t>Consider similar forward compatibility principles made in the NR WI</w:t>
      </w:r>
      <w:r w:rsidRPr="0099677A">
        <w:rPr>
          <w:rFonts w:ascii="Times New Roman"/>
          <w:bCs/>
          <w:szCs w:val="20"/>
        </w:rPr>
        <w:t xml:space="preserve"> </w:t>
      </w:r>
    </w:p>
    <w:p w14:paraId="037DD2CD" w14:textId="77777777" w:rsidR="00B559A2" w:rsidRPr="0099677A" w:rsidRDefault="00B559A2" w:rsidP="007064DF">
      <w:pPr>
        <w:widowControl/>
        <w:numPr>
          <w:ilvl w:val="1"/>
          <w:numId w:val="19"/>
        </w:numPr>
        <w:wordWrap/>
        <w:overflowPunct w:val="0"/>
        <w:adjustRightInd w:val="0"/>
        <w:ind w:left="1080"/>
        <w:jc w:val="left"/>
        <w:textAlignment w:val="baseline"/>
        <w:rPr>
          <w:rFonts w:ascii="Times New Roman"/>
          <w:bCs/>
          <w:szCs w:val="20"/>
        </w:rPr>
      </w:pPr>
      <w:r w:rsidRPr="0099677A">
        <w:rPr>
          <w:rFonts w:ascii="Times New Roman"/>
          <w:bCs/>
          <w:szCs w:val="20"/>
        </w:rPr>
        <w:t>Initial access, channel access. Scheduling/HARQ, and mobility including connected/inactive/idle mode operation and radio-link monitoring/failure</w:t>
      </w:r>
    </w:p>
    <w:p w14:paraId="0D0CB08F" w14:textId="03204226" w:rsidR="00B559A2" w:rsidRPr="0099677A" w:rsidRDefault="00B559A2" w:rsidP="007064DF">
      <w:pPr>
        <w:widowControl/>
        <w:numPr>
          <w:ilvl w:val="1"/>
          <w:numId w:val="19"/>
        </w:numPr>
        <w:wordWrap/>
        <w:overflowPunct w:val="0"/>
        <w:adjustRightInd w:val="0"/>
        <w:ind w:left="1080"/>
        <w:jc w:val="left"/>
        <w:textAlignment w:val="baseline"/>
        <w:rPr>
          <w:rFonts w:ascii="Times New Roman"/>
          <w:bCs/>
          <w:szCs w:val="20"/>
        </w:rPr>
      </w:pPr>
      <w:r w:rsidRPr="0099677A">
        <w:rPr>
          <w:rFonts w:ascii="Times New Roman"/>
          <w:bCs/>
          <w:szCs w:val="20"/>
        </w:rPr>
        <w:t xml:space="preserve">Coexistence methods within NR-based and between NR-based operation in unlicensed and LTE-based LAA and with other incumbent RATs in accordance with regulatory requirements in e.g., 5GHz, 37GHz, 60GHz bands </w:t>
      </w:r>
    </w:p>
    <w:p w14:paraId="3ADE0643" w14:textId="77777777" w:rsidR="00B559A2" w:rsidRPr="0099677A" w:rsidRDefault="00B559A2" w:rsidP="007064DF">
      <w:pPr>
        <w:widowControl/>
        <w:numPr>
          <w:ilvl w:val="2"/>
          <w:numId w:val="19"/>
        </w:numPr>
        <w:wordWrap/>
        <w:overflowPunct w:val="0"/>
        <w:adjustRightInd w:val="0"/>
        <w:ind w:left="1800"/>
        <w:jc w:val="left"/>
        <w:textAlignment w:val="baseline"/>
        <w:rPr>
          <w:rFonts w:ascii="Times New Roman"/>
          <w:bCs/>
          <w:szCs w:val="20"/>
        </w:rPr>
      </w:pPr>
      <w:r w:rsidRPr="0099677A">
        <w:rPr>
          <w:rFonts w:ascii="Times New Roman"/>
          <w:bCs/>
          <w:szCs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6284953" w14:textId="1A5A88CC" w:rsidR="00B559A2" w:rsidRDefault="00B559A2" w:rsidP="00594582">
      <w:pPr>
        <w:pStyle w:val="LGTdoc1"/>
        <w:spacing w:beforeLines="0" w:before="120" w:after="220" w:afterAutospacing="0"/>
        <w:rPr>
          <w:b w:val="0"/>
          <w:sz w:val="20"/>
        </w:rPr>
      </w:pPr>
      <w:r w:rsidRPr="0099677A">
        <w:rPr>
          <w:b w:val="0"/>
          <w:sz w:val="20"/>
        </w:rPr>
        <w:t xml:space="preserve">In this contribution we provide </w:t>
      </w:r>
      <w:r w:rsidR="00A72FDC" w:rsidRPr="0099677A">
        <w:rPr>
          <w:b w:val="0"/>
          <w:sz w:val="20"/>
        </w:rPr>
        <w:t xml:space="preserve">some </w:t>
      </w:r>
      <w:r w:rsidR="001D3F02" w:rsidRPr="0099677A">
        <w:rPr>
          <w:b w:val="0"/>
          <w:sz w:val="20"/>
        </w:rPr>
        <w:t>high-level</w:t>
      </w:r>
      <w:r w:rsidRPr="0099677A">
        <w:rPr>
          <w:b w:val="0"/>
          <w:sz w:val="20"/>
        </w:rPr>
        <w:t xml:space="preserve"> views on the </w:t>
      </w:r>
      <w:r w:rsidR="00727A74" w:rsidRPr="0099677A">
        <w:rPr>
          <w:b w:val="0"/>
          <w:sz w:val="20"/>
        </w:rPr>
        <w:t xml:space="preserve">frame structure </w:t>
      </w:r>
      <w:r w:rsidR="001557DC" w:rsidRPr="0099677A">
        <w:rPr>
          <w:b w:val="0"/>
          <w:sz w:val="20"/>
        </w:rPr>
        <w:t xml:space="preserve">and physical layer procedures </w:t>
      </w:r>
      <w:r w:rsidR="00727A74" w:rsidRPr="0099677A">
        <w:rPr>
          <w:b w:val="0"/>
          <w:sz w:val="20"/>
        </w:rPr>
        <w:t>for NR unlicensed</w:t>
      </w:r>
      <w:r w:rsidRPr="0099677A">
        <w:rPr>
          <w:b w:val="0"/>
          <w:sz w:val="20"/>
        </w:rPr>
        <w:t>.</w:t>
      </w:r>
      <w:r w:rsidR="003B7920">
        <w:rPr>
          <w:b w:val="0"/>
          <w:sz w:val="20"/>
        </w:rPr>
        <w:t xml:space="preserve"> We considered both LBE and FBE devices.</w:t>
      </w:r>
    </w:p>
    <w:p w14:paraId="176D0F01" w14:textId="1F5B112A" w:rsidR="00B45132" w:rsidRDefault="00B45132" w:rsidP="00B45132">
      <w:pPr>
        <w:pStyle w:val="Heading1"/>
      </w:pPr>
      <w:r>
        <w:t>LBE vs FBE</w:t>
      </w:r>
    </w:p>
    <w:p w14:paraId="03AE2D3C" w14:textId="21B42424" w:rsidR="00B45132" w:rsidRDefault="003B7920" w:rsidP="003B7920">
      <w:pPr>
        <w:pStyle w:val="LGTdoc1"/>
        <w:spacing w:beforeLines="0" w:before="120" w:after="220" w:afterAutospacing="0"/>
        <w:rPr>
          <w:b w:val="0"/>
          <w:sz w:val="20"/>
        </w:rPr>
      </w:pPr>
      <w:r w:rsidRPr="003B7920">
        <w:rPr>
          <w:b w:val="0"/>
          <w:sz w:val="20"/>
        </w:rPr>
        <w:t xml:space="preserve">In </w:t>
      </w:r>
      <w:r>
        <w:rPr>
          <w:b w:val="0"/>
          <w:sz w:val="20"/>
        </w:rPr>
        <w:t>[2],</w:t>
      </w:r>
      <w:r w:rsidR="004B60A5">
        <w:rPr>
          <w:b w:val="0"/>
          <w:sz w:val="20"/>
        </w:rPr>
        <w:t xml:space="preserve"> two adaptive channel access mechanisms are</w:t>
      </w:r>
      <w:r>
        <w:rPr>
          <w:b w:val="0"/>
          <w:sz w:val="20"/>
        </w:rPr>
        <w:t xml:space="preserve"> </w:t>
      </w:r>
      <w:r w:rsidR="004B60A5">
        <w:rPr>
          <w:b w:val="0"/>
          <w:sz w:val="20"/>
        </w:rPr>
        <w:t xml:space="preserve">defined: </w:t>
      </w:r>
      <w:r>
        <w:rPr>
          <w:b w:val="0"/>
          <w:sz w:val="20"/>
        </w:rPr>
        <w:t xml:space="preserve">Load Based Equipment (LBE) and Frame Based Equipment (FBE). Though the regulation is defined for 5GHz band, the basic principle can be generalized to other bands as well. </w:t>
      </w:r>
    </w:p>
    <w:p w14:paraId="0352123C" w14:textId="733FDC30" w:rsidR="00590789" w:rsidRPr="00590789" w:rsidRDefault="003B7920" w:rsidP="00590789">
      <w:pPr>
        <w:pStyle w:val="LGTdoc1"/>
        <w:spacing w:before="120" w:after="220"/>
        <w:rPr>
          <w:b w:val="0"/>
          <w:sz w:val="20"/>
        </w:rPr>
      </w:pPr>
      <w:r>
        <w:rPr>
          <w:b w:val="0"/>
          <w:sz w:val="20"/>
        </w:rPr>
        <w:t>LBE</w:t>
      </w:r>
      <w:r w:rsidR="00F04A9C">
        <w:rPr>
          <w:b w:val="0"/>
          <w:sz w:val="20"/>
        </w:rPr>
        <w:t xml:space="preserve"> is an equipment where </w:t>
      </w:r>
      <w:r w:rsidR="00F04A9C" w:rsidRPr="00F04A9C">
        <w:rPr>
          <w:b w:val="0"/>
          <w:sz w:val="20"/>
        </w:rPr>
        <w:t>a Listen Before Talk (LBT) based Channel Access Mechanism to detect the</w:t>
      </w:r>
      <w:r w:rsidR="00F43B23">
        <w:rPr>
          <w:b w:val="0"/>
          <w:sz w:val="20"/>
        </w:rPr>
        <w:t xml:space="preserve"> </w:t>
      </w:r>
      <w:r w:rsidR="00F04A9C" w:rsidRPr="00F04A9C">
        <w:rPr>
          <w:b w:val="0"/>
          <w:sz w:val="20"/>
        </w:rPr>
        <w:t>presence of other RLAN transmissions on an Operating Channel</w:t>
      </w:r>
      <w:r w:rsidR="00F43B23">
        <w:rPr>
          <w:b w:val="0"/>
          <w:sz w:val="20"/>
        </w:rPr>
        <w:t xml:space="preserve"> is implemented.</w:t>
      </w:r>
      <w:r w:rsidR="00F43B23" w:rsidRPr="00F43B23">
        <w:t xml:space="preserve"> </w:t>
      </w:r>
      <w:r w:rsidR="00F43B23">
        <w:rPr>
          <w:b w:val="0"/>
          <w:sz w:val="20"/>
        </w:rPr>
        <w:t>A</w:t>
      </w:r>
      <w:r w:rsidR="00F43B23" w:rsidRPr="00F43B23">
        <w:rPr>
          <w:b w:val="0"/>
          <w:sz w:val="20"/>
        </w:rPr>
        <w:t xml:space="preserve"> device that initiates a sequence of one or more transmissions is</w:t>
      </w:r>
      <w:r w:rsidR="00F43B23">
        <w:rPr>
          <w:b w:val="0"/>
          <w:sz w:val="20"/>
        </w:rPr>
        <w:t xml:space="preserve"> </w:t>
      </w:r>
      <w:r w:rsidR="00F43B23" w:rsidRPr="00F43B23">
        <w:rPr>
          <w:b w:val="0"/>
          <w:sz w:val="20"/>
        </w:rPr>
        <w:t>denoted as the Initiating Device. Otherwise, the device is denoted as a Responding Device. Load Based Equipment may</w:t>
      </w:r>
      <w:r w:rsidR="00F43B23">
        <w:rPr>
          <w:b w:val="0"/>
          <w:sz w:val="20"/>
        </w:rPr>
        <w:t xml:space="preserve"> </w:t>
      </w:r>
      <w:r w:rsidR="00F43B23" w:rsidRPr="00F43B23">
        <w:rPr>
          <w:b w:val="0"/>
          <w:sz w:val="20"/>
        </w:rPr>
        <w:t>be an Initiating Device, a Responding Device, or both.</w:t>
      </w:r>
      <w:r w:rsidR="00F43B23">
        <w:rPr>
          <w:b w:val="0"/>
          <w:sz w:val="20"/>
        </w:rPr>
        <w:t xml:space="preserve"> </w:t>
      </w:r>
      <w:r w:rsidR="00F43B23" w:rsidRPr="00F43B23">
        <w:rPr>
          <w:b w:val="0"/>
          <w:sz w:val="20"/>
        </w:rPr>
        <w:t>Each transmission belongs to a single Channel Occupancy Time (COT). A Channel Occupancy Time (COT) consists of</w:t>
      </w:r>
      <w:r w:rsidR="00F43B23">
        <w:rPr>
          <w:b w:val="0"/>
          <w:sz w:val="20"/>
        </w:rPr>
        <w:t xml:space="preserve"> </w:t>
      </w:r>
      <w:r w:rsidR="00F43B23" w:rsidRPr="00F43B23">
        <w:rPr>
          <w:b w:val="0"/>
          <w:sz w:val="20"/>
        </w:rPr>
        <w:t>one or more transmissions of an Initiating Device and zero or more transmissions of one or more Responding Devices.</w:t>
      </w:r>
      <w:r w:rsidR="00F43B23">
        <w:rPr>
          <w:b w:val="0"/>
          <w:sz w:val="20"/>
        </w:rPr>
        <w:t xml:space="preserve"> </w:t>
      </w:r>
      <w:r w:rsidR="00F43B23" w:rsidRPr="00F43B23">
        <w:rPr>
          <w:b w:val="0"/>
          <w:sz w:val="20"/>
        </w:rPr>
        <w:t>The Initiating Device shall implement a Channel Access Mechanism with prioritized, truncated exponential back off</w:t>
      </w:r>
      <w:r w:rsidR="00F43B23">
        <w:rPr>
          <w:b w:val="0"/>
          <w:sz w:val="20"/>
        </w:rPr>
        <w:t xml:space="preserve"> </w:t>
      </w:r>
      <w:r w:rsidR="00F43B23" w:rsidRPr="00F43B23">
        <w:rPr>
          <w:b w:val="0"/>
          <w:sz w:val="20"/>
        </w:rPr>
        <w:t>mechanism</w:t>
      </w:r>
      <w:r w:rsidR="00F43B23">
        <w:rPr>
          <w:b w:val="0"/>
          <w:sz w:val="20"/>
        </w:rPr>
        <w:t>. The channel access parameters, including contention window size, and maximum COT, depend on the priority class. The Responding Device can receive a grant from the Initiating Device to transmit on the current Operating Channel</w:t>
      </w:r>
      <w:r w:rsidR="00590789">
        <w:rPr>
          <w:b w:val="0"/>
          <w:sz w:val="20"/>
        </w:rPr>
        <w:t xml:space="preserve">. </w:t>
      </w:r>
      <w:r w:rsidR="00590789" w:rsidRPr="00590789">
        <w:rPr>
          <w:b w:val="0"/>
          <w:sz w:val="20"/>
        </w:rPr>
        <w:t>The Responding Device may proceed with such transmissions without performing a Clear Channel</w:t>
      </w:r>
      <w:r w:rsidR="00590789">
        <w:rPr>
          <w:b w:val="0"/>
          <w:sz w:val="20"/>
        </w:rPr>
        <w:t xml:space="preserve"> </w:t>
      </w:r>
      <w:r w:rsidR="00590789" w:rsidRPr="00590789">
        <w:rPr>
          <w:b w:val="0"/>
          <w:sz w:val="20"/>
        </w:rPr>
        <w:t xml:space="preserve">Assessment (CCA) if these transmissions are initiated </w:t>
      </w:r>
      <w:r w:rsidR="00512157">
        <w:rPr>
          <w:b w:val="0"/>
          <w:sz w:val="20"/>
        </w:rPr>
        <w:t>within</w:t>
      </w:r>
      <w:r w:rsidR="00590789" w:rsidRPr="00590789">
        <w:rPr>
          <w:b w:val="0"/>
          <w:sz w:val="20"/>
        </w:rPr>
        <w:t xml:space="preserve">16 </w:t>
      </w:r>
      <w:proofErr w:type="spellStart"/>
      <w:r w:rsidR="00590789" w:rsidRPr="00590789">
        <w:rPr>
          <w:b w:val="0"/>
          <w:sz w:val="20"/>
        </w:rPr>
        <w:t>μs</w:t>
      </w:r>
      <w:proofErr w:type="spellEnd"/>
      <w:r w:rsidR="00590789" w:rsidRPr="00590789">
        <w:rPr>
          <w:b w:val="0"/>
          <w:sz w:val="20"/>
        </w:rPr>
        <w:t xml:space="preserve"> </w:t>
      </w:r>
      <w:r w:rsidR="00512157">
        <w:rPr>
          <w:b w:val="0"/>
          <w:sz w:val="20"/>
        </w:rPr>
        <w:t>of</w:t>
      </w:r>
      <w:r w:rsidR="00512157" w:rsidRPr="00590789">
        <w:rPr>
          <w:b w:val="0"/>
          <w:sz w:val="20"/>
        </w:rPr>
        <w:t xml:space="preserve"> </w:t>
      </w:r>
      <w:r w:rsidR="00590789" w:rsidRPr="00590789">
        <w:rPr>
          <w:b w:val="0"/>
          <w:sz w:val="20"/>
        </w:rPr>
        <w:t>the last transmission by the</w:t>
      </w:r>
      <w:r w:rsidR="00590789">
        <w:rPr>
          <w:b w:val="0"/>
          <w:sz w:val="20"/>
        </w:rPr>
        <w:t xml:space="preserve"> </w:t>
      </w:r>
      <w:r w:rsidR="00590789" w:rsidRPr="00590789">
        <w:rPr>
          <w:b w:val="0"/>
          <w:sz w:val="20"/>
        </w:rPr>
        <w:t>Initiating Device that issued the grant.</w:t>
      </w:r>
      <w:r w:rsidR="00590789">
        <w:rPr>
          <w:b w:val="0"/>
          <w:sz w:val="20"/>
        </w:rPr>
        <w:t xml:space="preserve"> </w:t>
      </w:r>
      <w:r w:rsidR="00590789" w:rsidRPr="00590789">
        <w:rPr>
          <w:b w:val="0"/>
          <w:sz w:val="20"/>
        </w:rPr>
        <w:t xml:space="preserve"> The Responding Device that does not proceed with such transmissions within 16 </w:t>
      </w:r>
      <w:proofErr w:type="spellStart"/>
      <w:r w:rsidR="00590789" w:rsidRPr="00590789">
        <w:rPr>
          <w:b w:val="0"/>
          <w:sz w:val="20"/>
        </w:rPr>
        <w:t>μs</w:t>
      </w:r>
      <w:proofErr w:type="spellEnd"/>
      <w:r w:rsidR="00590789" w:rsidRPr="00590789">
        <w:rPr>
          <w:b w:val="0"/>
          <w:sz w:val="20"/>
        </w:rPr>
        <w:t xml:space="preserve"> after the last</w:t>
      </w:r>
      <w:r w:rsidR="00590789">
        <w:rPr>
          <w:b w:val="0"/>
          <w:sz w:val="20"/>
        </w:rPr>
        <w:t xml:space="preserve"> </w:t>
      </w:r>
      <w:r w:rsidR="00590789" w:rsidRPr="00590789">
        <w:rPr>
          <w:b w:val="0"/>
          <w:sz w:val="20"/>
        </w:rPr>
        <w:t>transmission from the Initiating Device that issued the grant, shall perform a Clear Channel Assessment</w:t>
      </w:r>
      <w:r w:rsidR="00590789">
        <w:rPr>
          <w:b w:val="0"/>
          <w:sz w:val="20"/>
        </w:rPr>
        <w:t xml:space="preserve"> </w:t>
      </w:r>
      <w:r w:rsidR="00590789" w:rsidRPr="00590789">
        <w:rPr>
          <w:b w:val="0"/>
          <w:sz w:val="20"/>
        </w:rPr>
        <w:t xml:space="preserve">(CCA) on the Operating Channel </w:t>
      </w:r>
      <w:r w:rsidR="00590789" w:rsidRPr="00590789">
        <w:rPr>
          <w:b w:val="0"/>
          <w:sz w:val="20"/>
        </w:rPr>
        <w:lastRenderedPageBreak/>
        <w:t xml:space="preserve">during a single observation slot within a 25 </w:t>
      </w:r>
      <w:proofErr w:type="spellStart"/>
      <w:r w:rsidR="00590789" w:rsidRPr="00590789">
        <w:rPr>
          <w:b w:val="0"/>
          <w:sz w:val="20"/>
        </w:rPr>
        <w:t>μs</w:t>
      </w:r>
      <w:proofErr w:type="spellEnd"/>
      <w:r w:rsidR="00590789" w:rsidRPr="00590789">
        <w:rPr>
          <w:b w:val="0"/>
          <w:sz w:val="20"/>
        </w:rPr>
        <w:t xml:space="preserve"> period ending</w:t>
      </w:r>
      <w:r w:rsidR="00590789">
        <w:rPr>
          <w:b w:val="0"/>
          <w:sz w:val="20"/>
        </w:rPr>
        <w:t xml:space="preserve"> </w:t>
      </w:r>
      <w:r w:rsidR="00590789" w:rsidRPr="00590789">
        <w:rPr>
          <w:b w:val="0"/>
          <w:sz w:val="20"/>
        </w:rPr>
        <w:t xml:space="preserve">immediately before the granted transmission time. If energy was detected with a level above the </w:t>
      </w:r>
      <w:r w:rsidR="00512157">
        <w:rPr>
          <w:b w:val="0"/>
          <w:sz w:val="20"/>
        </w:rPr>
        <w:t>Energy Detection (</w:t>
      </w:r>
      <w:r w:rsidR="00590789" w:rsidRPr="00590789">
        <w:rPr>
          <w:b w:val="0"/>
          <w:sz w:val="20"/>
        </w:rPr>
        <w:t>ED</w:t>
      </w:r>
      <w:r w:rsidR="00512157">
        <w:rPr>
          <w:b w:val="0"/>
          <w:sz w:val="20"/>
        </w:rPr>
        <w:t>)</w:t>
      </w:r>
      <w:r w:rsidR="00590789">
        <w:rPr>
          <w:b w:val="0"/>
          <w:sz w:val="20"/>
        </w:rPr>
        <w:t xml:space="preserve"> </w:t>
      </w:r>
      <w:r w:rsidR="00590789" w:rsidRPr="00590789">
        <w:rPr>
          <w:b w:val="0"/>
          <w:sz w:val="20"/>
        </w:rPr>
        <w:t xml:space="preserve">Threshold, the Responding Device shall </w:t>
      </w:r>
      <w:r w:rsidR="00590789">
        <w:rPr>
          <w:b w:val="0"/>
          <w:sz w:val="20"/>
        </w:rPr>
        <w:t>not transmit</w:t>
      </w:r>
      <w:r w:rsidR="00590789" w:rsidRPr="00590789">
        <w:rPr>
          <w:b w:val="0"/>
          <w:sz w:val="20"/>
        </w:rPr>
        <w:t>. Otherwise, the</w:t>
      </w:r>
      <w:r w:rsidR="00590789">
        <w:rPr>
          <w:b w:val="0"/>
          <w:sz w:val="20"/>
        </w:rPr>
        <w:t xml:space="preserve"> </w:t>
      </w:r>
      <w:r w:rsidR="00590789" w:rsidRPr="00590789">
        <w:rPr>
          <w:b w:val="0"/>
          <w:sz w:val="20"/>
        </w:rPr>
        <w:t xml:space="preserve">Responding Device shall </w:t>
      </w:r>
      <w:r w:rsidR="00590789">
        <w:rPr>
          <w:b w:val="0"/>
          <w:sz w:val="20"/>
        </w:rPr>
        <w:t>follow the grant.</w:t>
      </w:r>
    </w:p>
    <w:p w14:paraId="5A1CB99C" w14:textId="7DB7C9EE" w:rsidR="004B60A5" w:rsidRPr="004B60A5" w:rsidRDefault="003B7920" w:rsidP="004B60A5">
      <w:pPr>
        <w:pStyle w:val="LGTdoc1"/>
        <w:spacing w:beforeLines="0" w:before="120" w:after="220" w:afterAutospacing="0"/>
        <w:rPr>
          <w:b w:val="0"/>
          <w:sz w:val="20"/>
        </w:rPr>
      </w:pPr>
      <w:r>
        <w:rPr>
          <w:b w:val="0"/>
          <w:sz w:val="20"/>
        </w:rPr>
        <w:t>FBE</w:t>
      </w:r>
      <w:r w:rsidR="004B60A5">
        <w:rPr>
          <w:b w:val="0"/>
          <w:sz w:val="20"/>
        </w:rPr>
        <w:t xml:space="preserve"> is an </w:t>
      </w:r>
      <w:r w:rsidR="004B60A5" w:rsidRPr="004B60A5">
        <w:rPr>
          <w:b w:val="0"/>
          <w:sz w:val="20"/>
        </w:rPr>
        <w:t>equipment where the transmit/receive structure has a periodic timing with a periodicity equal to the Fixed Frame Period</w:t>
      </w:r>
      <w:r w:rsidR="004B60A5">
        <w:rPr>
          <w:b w:val="0"/>
          <w:sz w:val="20"/>
        </w:rPr>
        <w:t xml:space="preserve"> within</w:t>
      </w:r>
      <w:r w:rsidR="004B60A5" w:rsidRPr="004B60A5">
        <w:rPr>
          <w:b w:val="0"/>
          <w:sz w:val="20"/>
        </w:rPr>
        <w:t xml:space="preserve"> the range of 1 </w:t>
      </w:r>
      <w:proofErr w:type="spellStart"/>
      <w:r w:rsidR="004B60A5" w:rsidRPr="004B60A5">
        <w:rPr>
          <w:b w:val="0"/>
          <w:sz w:val="20"/>
        </w:rPr>
        <w:t>ms</w:t>
      </w:r>
      <w:proofErr w:type="spellEnd"/>
      <w:r w:rsidR="004B60A5" w:rsidRPr="004B60A5">
        <w:rPr>
          <w:b w:val="0"/>
          <w:sz w:val="20"/>
        </w:rPr>
        <w:t xml:space="preserve"> to 10 </w:t>
      </w:r>
      <w:proofErr w:type="spellStart"/>
      <w:r w:rsidR="004B60A5" w:rsidRPr="004B60A5">
        <w:rPr>
          <w:b w:val="0"/>
          <w:sz w:val="20"/>
        </w:rPr>
        <w:t>ms</w:t>
      </w:r>
      <w:proofErr w:type="spellEnd"/>
      <w:r w:rsidR="00355154">
        <w:rPr>
          <w:b w:val="0"/>
          <w:sz w:val="20"/>
        </w:rPr>
        <w:t xml:space="preserve">. </w:t>
      </w:r>
      <w:r w:rsidR="004B60A5" w:rsidRPr="004B60A5">
        <w:rPr>
          <w:b w:val="0"/>
          <w:sz w:val="20"/>
        </w:rPr>
        <w:t>The Fixed Frame Periods supported by the equipment shall be declared by the manufacturer</w:t>
      </w:r>
      <w:r w:rsidR="00355154">
        <w:rPr>
          <w:b w:val="0"/>
          <w:sz w:val="20"/>
        </w:rPr>
        <w:t xml:space="preserve">. </w:t>
      </w:r>
      <w:r w:rsidR="004B60A5" w:rsidRPr="004B60A5">
        <w:rPr>
          <w:b w:val="0"/>
          <w:sz w:val="20"/>
        </w:rPr>
        <w:t xml:space="preserve">An equipment may change its Fixed Frame </w:t>
      </w:r>
      <w:proofErr w:type="gramStart"/>
      <w:r w:rsidR="004B60A5" w:rsidRPr="004B60A5">
        <w:rPr>
          <w:b w:val="0"/>
          <w:sz w:val="20"/>
        </w:rPr>
        <w:t>Period</w:t>
      </w:r>
      <w:proofErr w:type="gramEnd"/>
      <w:r w:rsidR="004B60A5" w:rsidRPr="004B60A5">
        <w:rPr>
          <w:b w:val="0"/>
          <w:sz w:val="20"/>
        </w:rPr>
        <w:t xml:space="preserve"> but it shall not do </w:t>
      </w:r>
      <w:r w:rsidR="00512157">
        <w:rPr>
          <w:b w:val="0"/>
          <w:sz w:val="20"/>
        </w:rPr>
        <w:t xml:space="preserve">so </w:t>
      </w:r>
      <w:r w:rsidR="004B60A5" w:rsidRPr="004B60A5">
        <w:rPr>
          <w:b w:val="0"/>
          <w:sz w:val="20"/>
        </w:rPr>
        <w:t xml:space="preserve">more than once every 200 </w:t>
      </w:r>
      <w:proofErr w:type="spellStart"/>
      <w:r w:rsidR="004B60A5" w:rsidRPr="004B60A5">
        <w:rPr>
          <w:b w:val="0"/>
          <w:sz w:val="20"/>
        </w:rPr>
        <w:t>ms</w:t>
      </w:r>
      <w:proofErr w:type="spellEnd"/>
      <w:r w:rsidR="00355154">
        <w:rPr>
          <w:b w:val="0"/>
          <w:sz w:val="20"/>
        </w:rPr>
        <w:t xml:space="preserve">. </w:t>
      </w:r>
      <w:r w:rsidR="004B60A5" w:rsidRPr="004B60A5">
        <w:rPr>
          <w:b w:val="0"/>
          <w:sz w:val="20"/>
        </w:rPr>
        <w:t>Frame Based Equipment shall implement a Listen Before Talk (LBT) based Channel Access Mechanism</w:t>
      </w:r>
      <w:r w:rsidR="00355154">
        <w:rPr>
          <w:b w:val="0"/>
          <w:sz w:val="20"/>
        </w:rPr>
        <w:t>, where a</w:t>
      </w:r>
      <w:r w:rsidR="004B60A5" w:rsidRPr="004B60A5">
        <w:rPr>
          <w:b w:val="0"/>
          <w:sz w:val="20"/>
        </w:rPr>
        <w:t xml:space="preserve"> single Observation Slot shall have a duration of not less than 9 </w:t>
      </w:r>
      <w:proofErr w:type="spellStart"/>
      <w:r w:rsidR="004B60A5" w:rsidRPr="004B60A5">
        <w:rPr>
          <w:b w:val="0"/>
          <w:sz w:val="20"/>
        </w:rPr>
        <w:t>μs</w:t>
      </w:r>
      <w:proofErr w:type="spellEnd"/>
      <w:r w:rsidR="00355154">
        <w:rPr>
          <w:b w:val="0"/>
          <w:sz w:val="20"/>
        </w:rPr>
        <w:t xml:space="preserve">. </w:t>
      </w:r>
      <w:r w:rsidR="00355154" w:rsidRPr="004B60A5">
        <w:rPr>
          <w:b w:val="0"/>
          <w:sz w:val="20"/>
        </w:rPr>
        <w:t>The total time during which Frame Based Equipment can have transmissions on a given channel without re-evaluating the availability of that channel, is defined as the Channel Occupancy Time (COT)</w:t>
      </w:r>
      <w:r w:rsidR="00355154">
        <w:rPr>
          <w:b w:val="0"/>
          <w:sz w:val="20"/>
        </w:rPr>
        <w:t xml:space="preserve">. </w:t>
      </w:r>
      <w:r w:rsidR="00355154" w:rsidRPr="004B60A5">
        <w:rPr>
          <w:b w:val="0"/>
          <w:sz w:val="20"/>
          <w:lang w:val="en-US"/>
        </w:rPr>
        <w:t xml:space="preserve">The </w:t>
      </w:r>
      <w:r w:rsidR="00355154">
        <w:rPr>
          <w:b w:val="0"/>
          <w:sz w:val="20"/>
          <w:lang w:val="en-US"/>
        </w:rPr>
        <w:t>CO</w:t>
      </w:r>
      <w:r w:rsidR="008708FE">
        <w:rPr>
          <w:b w:val="0"/>
          <w:sz w:val="20"/>
          <w:lang w:val="en-US"/>
        </w:rPr>
        <w:t>T</w:t>
      </w:r>
      <w:r w:rsidR="00355154">
        <w:rPr>
          <w:b w:val="0"/>
          <w:sz w:val="20"/>
          <w:lang w:val="en-US"/>
        </w:rPr>
        <w:t xml:space="preserve"> shal</w:t>
      </w:r>
      <w:r w:rsidR="00355154" w:rsidRPr="004B60A5">
        <w:rPr>
          <w:b w:val="0"/>
          <w:sz w:val="20"/>
          <w:lang w:val="en-US"/>
        </w:rPr>
        <w:t xml:space="preserve">l not be greater than 95 % of the Fixed Frame Period and shall be followed by an Idle Period until the start of the next Fixed Frame Period such that the Idle Period is at least 5 % of the Channel Occupancy Time, with a minimum of 100 </w:t>
      </w:r>
      <w:proofErr w:type="spellStart"/>
      <w:r w:rsidR="00355154" w:rsidRPr="004B60A5">
        <w:rPr>
          <w:b w:val="0"/>
          <w:sz w:val="20"/>
          <w:lang w:val="en-US"/>
        </w:rPr>
        <w:t>μs</w:t>
      </w:r>
      <w:proofErr w:type="spellEnd"/>
      <w:r w:rsidR="00355154">
        <w:rPr>
          <w:b w:val="0"/>
          <w:sz w:val="20"/>
          <w:lang w:val="en-US"/>
        </w:rPr>
        <w:t xml:space="preserve">. </w:t>
      </w:r>
      <w:r w:rsidR="004B60A5" w:rsidRPr="004B60A5">
        <w:rPr>
          <w:b w:val="0"/>
          <w:sz w:val="20"/>
        </w:rPr>
        <w:t>Frame Based Equipment may be an Initiating Device, a Responding Device, or bot</w:t>
      </w:r>
      <w:r w:rsidR="00355154">
        <w:rPr>
          <w:b w:val="0"/>
          <w:sz w:val="20"/>
        </w:rPr>
        <w:t>h, where a</w:t>
      </w:r>
      <w:r w:rsidR="004B60A5" w:rsidRPr="004B60A5">
        <w:rPr>
          <w:b w:val="0"/>
          <w:sz w:val="20"/>
        </w:rPr>
        <w:t xml:space="preserve"> device that initiates a sequence of one or more transmissions is denoted as the Initiating Device</w:t>
      </w:r>
      <w:r w:rsidR="00355154">
        <w:rPr>
          <w:b w:val="0"/>
          <w:sz w:val="20"/>
        </w:rPr>
        <w:t xml:space="preserve">. </w:t>
      </w:r>
      <w:r w:rsidR="004B60A5" w:rsidRPr="004B60A5">
        <w:rPr>
          <w:b w:val="0"/>
          <w:sz w:val="20"/>
        </w:rPr>
        <w:t>Otherwise, the device is denoted as a Responding Device</w:t>
      </w:r>
      <w:r w:rsidR="00FF611B">
        <w:rPr>
          <w:b w:val="0"/>
          <w:sz w:val="20"/>
        </w:rPr>
        <w:t>.</w:t>
      </w:r>
      <w:r w:rsidR="004B60A5" w:rsidRPr="004B60A5">
        <w:rPr>
          <w:b w:val="0"/>
          <w:sz w:val="20"/>
        </w:rPr>
        <w:t xml:space="preserve"> </w:t>
      </w:r>
    </w:p>
    <w:p w14:paraId="1B097249" w14:textId="6D13CC30" w:rsidR="004B60A5" w:rsidRDefault="00590789" w:rsidP="004B60A5">
      <w:pPr>
        <w:pStyle w:val="LGTdoc1"/>
        <w:spacing w:beforeLines="0" w:before="120" w:after="220" w:afterAutospacing="0"/>
        <w:rPr>
          <w:b w:val="0"/>
          <w:sz w:val="20"/>
        </w:rPr>
      </w:pPr>
      <w:r>
        <w:rPr>
          <w:b w:val="0"/>
          <w:sz w:val="20"/>
        </w:rPr>
        <w:t xml:space="preserve">The LBE mechanism has been extensively studied in LTE-LAA (including </w:t>
      </w:r>
      <w:proofErr w:type="spellStart"/>
      <w:r>
        <w:rPr>
          <w:b w:val="0"/>
          <w:sz w:val="20"/>
        </w:rPr>
        <w:t>eLAA</w:t>
      </w:r>
      <w:proofErr w:type="spellEnd"/>
      <w:r>
        <w:rPr>
          <w:b w:val="0"/>
          <w:sz w:val="20"/>
        </w:rPr>
        <w:t xml:space="preserve"> and </w:t>
      </w:r>
      <w:proofErr w:type="spellStart"/>
      <w:r>
        <w:rPr>
          <w:b w:val="0"/>
          <w:sz w:val="20"/>
        </w:rPr>
        <w:t>feLAA</w:t>
      </w:r>
      <w:proofErr w:type="spellEnd"/>
      <w:r>
        <w:rPr>
          <w:b w:val="0"/>
          <w:sz w:val="20"/>
        </w:rPr>
        <w:t xml:space="preserve">) feature. Since the main target of LTE-LAA is 5GHz and fair coexistence with </w:t>
      </w:r>
      <w:proofErr w:type="spellStart"/>
      <w:r>
        <w:rPr>
          <w:b w:val="0"/>
          <w:sz w:val="20"/>
        </w:rPr>
        <w:t>WiFi</w:t>
      </w:r>
      <w:proofErr w:type="spellEnd"/>
      <w:r>
        <w:rPr>
          <w:b w:val="0"/>
          <w:sz w:val="20"/>
        </w:rPr>
        <w:t xml:space="preserve"> 11ac (which is an LBE system) is required, LBE is a natural choice for LTE-LAA as well. For NR-U, the same use case</w:t>
      </w:r>
      <w:r w:rsidR="00E628ED">
        <w:rPr>
          <w:b w:val="0"/>
          <w:sz w:val="20"/>
        </w:rPr>
        <w:t>s</w:t>
      </w:r>
      <w:r>
        <w:rPr>
          <w:b w:val="0"/>
          <w:sz w:val="20"/>
        </w:rPr>
        <w:t xml:space="preserve"> as LTE-LAA </w:t>
      </w:r>
      <w:r w:rsidR="008708FE">
        <w:rPr>
          <w:b w:val="0"/>
          <w:sz w:val="20"/>
        </w:rPr>
        <w:t>are applicable</w:t>
      </w:r>
      <w:r>
        <w:rPr>
          <w:b w:val="0"/>
          <w:sz w:val="20"/>
        </w:rPr>
        <w:t xml:space="preserve"> as well. So LBE channel access mechanism should also be considered for NR-U. On the other hand, for 5G systems, other use cases, such as industrial automation, can also be supported. In these new use cases, the operator (possibly the factory) may have the capability to control the deployment environment such that</w:t>
      </w:r>
      <w:r w:rsidR="006C212E">
        <w:rPr>
          <w:b w:val="0"/>
          <w:sz w:val="20"/>
        </w:rPr>
        <w:t xml:space="preserve"> there </w:t>
      </w:r>
      <w:r w:rsidR="00FF611B">
        <w:rPr>
          <w:b w:val="0"/>
          <w:sz w:val="20"/>
        </w:rPr>
        <w:t>are</w:t>
      </w:r>
      <w:r w:rsidR="006C212E">
        <w:rPr>
          <w:b w:val="0"/>
          <w:sz w:val="20"/>
        </w:rPr>
        <w:t xml:space="preserve"> no </w:t>
      </w:r>
      <w:proofErr w:type="spellStart"/>
      <w:r w:rsidR="006C212E">
        <w:rPr>
          <w:b w:val="0"/>
          <w:sz w:val="20"/>
        </w:rPr>
        <w:t>WiFi</w:t>
      </w:r>
      <w:proofErr w:type="spellEnd"/>
      <w:r w:rsidR="006C212E">
        <w:rPr>
          <w:b w:val="0"/>
          <w:sz w:val="20"/>
        </w:rPr>
        <w:t xml:space="preserve"> based interferers near-by. In these cases, FBE channel access mechanism can be further considered as well to take advantage of the simplicity and higher efficiency of the FBE system. Therefore, we propose to study and support both LBE and FBE channel access mechanisms for NR-U.</w:t>
      </w:r>
    </w:p>
    <w:p w14:paraId="738B5C4B" w14:textId="2A67FF20" w:rsidR="006C212E" w:rsidRPr="006C212E" w:rsidRDefault="006C212E" w:rsidP="004B60A5">
      <w:pPr>
        <w:pStyle w:val="LGTdoc1"/>
        <w:spacing w:beforeLines="0" w:before="120" w:after="220" w:afterAutospacing="0"/>
        <w:rPr>
          <w:sz w:val="20"/>
        </w:rPr>
      </w:pPr>
      <w:bookmarkStart w:id="4" w:name="p1"/>
      <w:r w:rsidRPr="006C212E">
        <w:rPr>
          <w:sz w:val="20"/>
        </w:rPr>
        <w:t xml:space="preserve">Proposal </w:t>
      </w:r>
      <w:r w:rsidRPr="006C212E">
        <w:rPr>
          <w:sz w:val="20"/>
        </w:rPr>
        <w:fldChar w:fldCharType="begin"/>
      </w:r>
      <w:r w:rsidRPr="006C212E">
        <w:rPr>
          <w:sz w:val="20"/>
        </w:rPr>
        <w:instrText xml:space="preserve"> seq prop </w:instrText>
      </w:r>
      <w:r w:rsidRPr="006C212E">
        <w:rPr>
          <w:sz w:val="20"/>
        </w:rPr>
        <w:fldChar w:fldCharType="separate"/>
      </w:r>
      <w:r w:rsidR="00490CED">
        <w:rPr>
          <w:noProof/>
          <w:sz w:val="20"/>
        </w:rPr>
        <w:t>1</w:t>
      </w:r>
      <w:r w:rsidRPr="006C212E">
        <w:rPr>
          <w:sz w:val="20"/>
        </w:rPr>
        <w:fldChar w:fldCharType="end"/>
      </w:r>
      <w:r w:rsidRPr="006C212E">
        <w:rPr>
          <w:sz w:val="20"/>
        </w:rPr>
        <w:t>. Study both LBE and FBE based channel access mechanisms for NR-U</w:t>
      </w:r>
    </w:p>
    <w:bookmarkEnd w:id="4"/>
    <w:p w14:paraId="338C879E" w14:textId="16940608" w:rsidR="00B559A2" w:rsidRDefault="00FD335A" w:rsidP="003520EB">
      <w:pPr>
        <w:pStyle w:val="Heading1"/>
      </w:pPr>
      <w:proofErr w:type="spellStart"/>
      <w:r>
        <w:t>T</w:t>
      </w:r>
      <w:r w:rsidR="002F37E8">
        <w:t>x</w:t>
      </w:r>
      <w:r>
        <w:t>OP</w:t>
      </w:r>
      <w:proofErr w:type="spellEnd"/>
      <w:r w:rsidR="002F37E8">
        <w:t xml:space="preserve"> Structure</w:t>
      </w:r>
      <w:r w:rsidR="00B45132">
        <w:t xml:space="preserve"> for LBE</w:t>
      </w:r>
    </w:p>
    <w:p w14:paraId="76E0AD8A" w14:textId="33713B05" w:rsidR="00FD335A" w:rsidRPr="0099677A" w:rsidRDefault="008708FE" w:rsidP="00594582">
      <w:pPr>
        <w:pStyle w:val="LGTdoc1"/>
        <w:spacing w:beforeLines="0" w:before="120" w:after="220" w:afterAutospacing="0"/>
        <w:rPr>
          <w:b w:val="0"/>
          <w:sz w:val="20"/>
        </w:rPr>
      </w:pPr>
      <w:r>
        <w:rPr>
          <w:b w:val="0"/>
          <w:sz w:val="20"/>
        </w:rPr>
        <w:t>As described in the previous section, t</w:t>
      </w:r>
      <w:r w:rsidRPr="0099677A">
        <w:rPr>
          <w:b w:val="0"/>
          <w:sz w:val="20"/>
        </w:rPr>
        <w:t xml:space="preserve">ypical </w:t>
      </w:r>
      <w:r w:rsidR="00FD335A" w:rsidRPr="0099677A">
        <w:rPr>
          <w:b w:val="0"/>
          <w:sz w:val="20"/>
        </w:rPr>
        <w:t xml:space="preserve">channel access procedure in unlicensed spectrum starts with an LBT procedure where the node determines if the channel is busy or idle. If the channel is found </w:t>
      </w:r>
      <w:r w:rsidR="00D4232E" w:rsidRPr="0099677A">
        <w:rPr>
          <w:b w:val="0"/>
          <w:sz w:val="20"/>
        </w:rPr>
        <w:t xml:space="preserve">to be idle, a contention step follows which typically involves the node monitoring the channel for </w:t>
      </w:r>
      <w:proofErr w:type="gramStart"/>
      <w:r w:rsidR="00D4232E" w:rsidRPr="0099677A">
        <w:rPr>
          <w:b w:val="0"/>
          <w:sz w:val="20"/>
        </w:rPr>
        <w:t>a period of time</w:t>
      </w:r>
      <w:proofErr w:type="gramEnd"/>
      <w:r w:rsidR="00D4232E" w:rsidRPr="0099677A">
        <w:rPr>
          <w:b w:val="0"/>
          <w:sz w:val="20"/>
        </w:rPr>
        <w:t xml:space="preserve"> based on a random back</w:t>
      </w:r>
      <w:r w:rsidR="002E550B" w:rsidRPr="0099677A">
        <w:rPr>
          <w:b w:val="0"/>
          <w:sz w:val="20"/>
        </w:rPr>
        <w:t>-</w:t>
      </w:r>
      <w:r w:rsidR="00D4232E" w:rsidRPr="0099677A">
        <w:rPr>
          <w:b w:val="0"/>
          <w:sz w:val="20"/>
        </w:rPr>
        <w:t>off within a contention window</w:t>
      </w:r>
      <w:r w:rsidR="002E550B" w:rsidRPr="0099677A">
        <w:rPr>
          <w:b w:val="0"/>
          <w:sz w:val="20"/>
        </w:rPr>
        <w:t>,</w:t>
      </w:r>
      <w:r w:rsidR="00D4232E" w:rsidRPr="0099677A">
        <w:rPr>
          <w:b w:val="0"/>
          <w:sz w:val="20"/>
        </w:rPr>
        <w:t xml:space="preserve"> and if the medium is idle the node is allowed to use the medium. Once it gets access to the medium, the node </w:t>
      </w:r>
      <w:proofErr w:type="gramStart"/>
      <w:r w:rsidR="00D4232E" w:rsidRPr="0099677A">
        <w:rPr>
          <w:b w:val="0"/>
          <w:sz w:val="20"/>
        </w:rPr>
        <w:t>is allowed to</w:t>
      </w:r>
      <w:proofErr w:type="gramEnd"/>
      <w:r w:rsidR="00D4232E" w:rsidRPr="0099677A">
        <w:rPr>
          <w:b w:val="0"/>
          <w:sz w:val="20"/>
        </w:rPr>
        <w:t xml:space="preserve"> transmit for a maximum period of time based on the traffic type (QCI) called</w:t>
      </w:r>
      <w:r w:rsidR="003613DF" w:rsidRPr="0099677A">
        <w:rPr>
          <w:b w:val="0"/>
          <w:sz w:val="20"/>
        </w:rPr>
        <w:t xml:space="preserve"> maximum channel occupancy time (MCOT)</w:t>
      </w:r>
      <w:r w:rsidR="00D4232E" w:rsidRPr="0099677A">
        <w:rPr>
          <w:b w:val="0"/>
          <w:sz w:val="20"/>
        </w:rPr>
        <w:t xml:space="preserve">. The MCOT </w:t>
      </w:r>
      <w:r w:rsidR="002E550B" w:rsidRPr="0099677A">
        <w:rPr>
          <w:b w:val="0"/>
          <w:sz w:val="20"/>
        </w:rPr>
        <w:t>is</w:t>
      </w:r>
      <w:r w:rsidR="00D4232E" w:rsidRPr="0099677A">
        <w:rPr>
          <w:b w:val="0"/>
          <w:sz w:val="20"/>
        </w:rPr>
        <w:t xml:space="preserve"> part of the regulatory rules.</w:t>
      </w:r>
      <w:r w:rsidR="002F37E8" w:rsidRPr="0099677A">
        <w:rPr>
          <w:b w:val="0"/>
          <w:sz w:val="20"/>
        </w:rPr>
        <w:t xml:space="preserve"> The node may however choose to reserve/use a portion smaller than the MCOT for its communications. This </w:t>
      </w:r>
      <w:proofErr w:type="gramStart"/>
      <w:r w:rsidR="002F37E8" w:rsidRPr="0099677A">
        <w:rPr>
          <w:b w:val="0"/>
          <w:sz w:val="20"/>
        </w:rPr>
        <w:t>period of time</w:t>
      </w:r>
      <w:proofErr w:type="gramEnd"/>
      <w:r w:rsidR="002F37E8" w:rsidRPr="0099677A">
        <w:rPr>
          <w:b w:val="0"/>
          <w:sz w:val="20"/>
        </w:rPr>
        <w:t xml:space="preserve"> where the node gains right to access the medium is referred to as the </w:t>
      </w:r>
      <w:proofErr w:type="spellStart"/>
      <w:r w:rsidR="002F37E8" w:rsidRPr="0099677A">
        <w:rPr>
          <w:b w:val="0"/>
          <w:sz w:val="20"/>
        </w:rPr>
        <w:t>TxOP</w:t>
      </w:r>
      <w:proofErr w:type="spellEnd"/>
      <w:r w:rsidR="002F37E8" w:rsidRPr="0099677A">
        <w:rPr>
          <w:b w:val="0"/>
          <w:sz w:val="20"/>
        </w:rPr>
        <w:t xml:space="preserve"> (transmission opportunity)</w:t>
      </w:r>
      <w:r w:rsidR="00232635" w:rsidRPr="0099677A">
        <w:rPr>
          <w:b w:val="0"/>
          <w:sz w:val="20"/>
        </w:rPr>
        <w:t>.</w:t>
      </w:r>
    </w:p>
    <w:p w14:paraId="1538CB0D" w14:textId="467C51CE" w:rsidR="002F37E8" w:rsidRPr="0099677A" w:rsidRDefault="002F37E8" w:rsidP="00594582">
      <w:pPr>
        <w:pStyle w:val="LGTdoc1"/>
        <w:spacing w:beforeLines="0" w:before="120" w:after="220" w:afterAutospacing="0"/>
        <w:contextualSpacing/>
        <w:rPr>
          <w:b w:val="0"/>
          <w:sz w:val="20"/>
        </w:rPr>
      </w:pPr>
      <w:r w:rsidRPr="0099677A">
        <w:rPr>
          <w:b w:val="0"/>
          <w:sz w:val="20"/>
        </w:rPr>
        <w:t>For NR</w:t>
      </w:r>
      <w:r w:rsidR="008708FE">
        <w:rPr>
          <w:b w:val="0"/>
          <w:sz w:val="20"/>
        </w:rPr>
        <w:t>-U</w:t>
      </w:r>
      <w:r w:rsidRPr="0099677A">
        <w:rPr>
          <w:b w:val="0"/>
          <w:sz w:val="20"/>
        </w:rPr>
        <w:t xml:space="preserve"> the </w:t>
      </w:r>
      <w:proofErr w:type="spellStart"/>
      <w:r w:rsidRPr="0099677A">
        <w:rPr>
          <w:b w:val="0"/>
          <w:sz w:val="20"/>
        </w:rPr>
        <w:t>gNB</w:t>
      </w:r>
      <w:proofErr w:type="spellEnd"/>
      <w:r w:rsidRPr="0099677A">
        <w:rPr>
          <w:b w:val="0"/>
          <w:sz w:val="20"/>
        </w:rPr>
        <w:t xml:space="preserve"> can use the LBT procedure and obtain a </w:t>
      </w:r>
      <w:proofErr w:type="spellStart"/>
      <w:r w:rsidRPr="0099677A">
        <w:rPr>
          <w:b w:val="0"/>
          <w:sz w:val="20"/>
        </w:rPr>
        <w:t>TxOP</w:t>
      </w:r>
      <w:proofErr w:type="spellEnd"/>
      <w:r w:rsidRPr="0099677A">
        <w:rPr>
          <w:b w:val="0"/>
          <w:sz w:val="20"/>
        </w:rPr>
        <w:t xml:space="preserve">. </w:t>
      </w:r>
      <w:bookmarkStart w:id="5" w:name="_Hlk506206368"/>
      <w:r w:rsidRPr="0099677A">
        <w:rPr>
          <w:b w:val="0"/>
          <w:sz w:val="20"/>
        </w:rPr>
        <w:t>We propose th</w:t>
      </w:r>
      <w:r w:rsidR="00A72FDC" w:rsidRPr="0099677A">
        <w:rPr>
          <w:b w:val="0"/>
          <w:sz w:val="20"/>
        </w:rPr>
        <w:t xml:space="preserve">at the </w:t>
      </w:r>
      <w:proofErr w:type="spellStart"/>
      <w:r w:rsidR="00A72FDC" w:rsidRPr="0099677A">
        <w:rPr>
          <w:b w:val="0"/>
          <w:sz w:val="20"/>
        </w:rPr>
        <w:t>TxOP</w:t>
      </w:r>
      <w:proofErr w:type="spellEnd"/>
      <w:r w:rsidR="00A72FDC" w:rsidRPr="0099677A">
        <w:rPr>
          <w:b w:val="0"/>
          <w:sz w:val="20"/>
        </w:rPr>
        <w:t xml:space="preserve"> be structured into two portions</w:t>
      </w:r>
      <w:r w:rsidR="00C809ED" w:rsidRPr="0099677A">
        <w:rPr>
          <w:b w:val="0"/>
          <w:sz w:val="20"/>
        </w:rPr>
        <w:t xml:space="preserve"> as shown in Fig. 1</w:t>
      </w:r>
      <w:r w:rsidR="00CC3E55">
        <w:rPr>
          <w:b w:val="0"/>
          <w:sz w:val="20"/>
        </w:rPr>
        <w:t>:</w:t>
      </w:r>
    </w:p>
    <w:p w14:paraId="2CF41802" w14:textId="3EDB9C97" w:rsidR="00A72FDC" w:rsidRPr="0099677A" w:rsidRDefault="00A72FDC" w:rsidP="00594582">
      <w:pPr>
        <w:pStyle w:val="LGTdoc1"/>
        <w:numPr>
          <w:ilvl w:val="0"/>
          <w:numId w:val="18"/>
        </w:numPr>
        <w:spacing w:beforeLines="0" w:before="120" w:after="220" w:afterAutospacing="0"/>
        <w:contextualSpacing/>
        <w:rPr>
          <w:b w:val="0"/>
          <w:sz w:val="20"/>
        </w:rPr>
      </w:pPr>
      <w:r w:rsidRPr="0099677A">
        <w:rPr>
          <w:b w:val="0"/>
          <w:sz w:val="20"/>
        </w:rPr>
        <w:t xml:space="preserve">A preparation </w:t>
      </w:r>
      <w:proofErr w:type="gramStart"/>
      <w:r w:rsidRPr="0099677A">
        <w:rPr>
          <w:b w:val="0"/>
          <w:sz w:val="20"/>
        </w:rPr>
        <w:t>stage</w:t>
      </w:r>
      <w:proofErr w:type="gramEnd"/>
      <w:r w:rsidRPr="0099677A">
        <w:rPr>
          <w:b w:val="0"/>
          <w:sz w:val="20"/>
        </w:rPr>
        <w:t xml:space="preserve"> </w:t>
      </w:r>
    </w:p>
    <w:p w14:paraId="0A1334EF" w14:textId="26F6FB7A" w:rsidR="00A72FDC" w:rsidRPr="0099677A" w:rsidRDefault="00A72FDC" w:rsidP="00594582">
      <w:pPr>
        <w:pStyle w:val="LGTdoc1"/>
        <w:numPr>
          <w:ilvl w:val="0"/>
          <w:numId w:val="18"/>
        </w:numPr>
        <w:spacing w:beforeLines="0" w:before="120" w:after="220" w:afterAutospacing="0"/>
        <w:contextualSpacing/>
        <w:rPr>
          <w:b w:val="0"/>
          <w:sz w:val="20"/>
        </w:rPr>
      </w:pPr>
      <w:r w:rsidRPr="0099677A">
        <w:rPr>
          <w:b w:val="0"/>
          <w:sz w:val="20"/>
        </w:rPr>
        <w:t>A data transmission stage</w:t>
      </w:r>
    </w:p>
    <w:p w14:paraId="4AD67E5A" w14:textId="7566AB2D" w:rsidR="00C809ED" w:rsidRPr="0099677A" w:rsidRDefault="00C809ED" w:rsidP="00594582">
      <w:pPr>
        <w:pStyle w:val="LGTdoc1"/>
        <w:spacing w:beforeLines="0" w:before="120" w:after="220" w:afterAutospacing="0"/>
        <w:rPr>
          <w:b w:val="0"/>
          <w:sz w:val="20"/>
        </w:rPr>
      </w:pPr>
      <w:r w:rsidRPr="0099677A">
        <w:rPr>
          <w:b w:val="0"/>
          <w:sz w:val="20"/>
        </w:rPr>
        <w:t>Each stage may comprise one or more DL and UL bursts. A stage may thus involve more than one DL to UL switch.</w:t>
      </w:r>
    </w:p>
    <w:p w14:paraId="7CEE67FF" w14:textId="315639FA" w:rsidR="00C809ED" w:rsidRDefault="00F71C27" w:rsidP="00C809ED">
      <w:pPr>
        <w:keepNext/>
        <w:widowControl/>
        <w:wordWrap/>
        <w:autoSpaceDE/>
        <w:autoSpaceDN/>
        <w:jc w:val="center"/>
      </w:pPr>
      <w:r>
        <w:rPr>
          <w:rFonts w:ascii="Calibri" w:eastAsia="Times New Roman" w:hAnsi="Calibri" w:cs="Calibri"/>
          <w:color w:val="000000"/>
          <w:kern w:val="0"/>
          <w:sz w:val="22"/>
          <w:szCs w:val="22"/>
          <w:lang w:eastAsia="en-US"/>
        </w:rPr>
        <w:object w:dxaOrig="12205" w:dyaOrig="2807" w14:anchorId="0A961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15pt;height:108.15pt" o:ole="">
            <v:imagedata r:id="rId13" o:title=""/>
          </v:shape>
          <o:OLEObject Type="Embed" ProgID="Visio.Drawing.11" ShapeID="_x0000_i1025" DrawAspect="Content" ObjectID="_1584567023" r:id="rId14"/>
        </w:object>
      </w:r>
    </w:p>
    <w:p w14:paraId="0F5AF6F6" w14:textId="31330F57" w:rsidR="00C809ED" w:rsidRDefault="00C809ED" w:rsidP="00C809ED">
      <w:pPr>
        <w:pStyle w:val="Caption"/>
        <w:jc w:val="center"/>
        <w:rPr>
          <w:rFonts w:ascii="Calibri" w:eastAsia="Times New Roman" w:hAnsi="Calibri" w:cs="Calibri"/>
          <w:color w:val="000000"/>
          <w:sz w:val="22"/>
          <w:szCs w:val="22"/>
        </w:rPr>
      </w:pPr>
      <w:r>
        <w:t xml:space="preserve">Figure </w:t>
      </w:r>
      <w:r>
        <w:fldChar w:fldCharType="begin"/>
      </w:r>
      <w:r>
        <w:instrText xml:space="preserve"> SEQ Figure \* ARABIC </w:instrText>
      </w:r>
      <w:r>
        <w:fldChar w:fldCharType="separate"/>
      </w:r>
      <w:r w:rsidR="00490CED">
        <w:rPr>
          <w:noProof/>
        </w:rPr>
        <w:t>1</w:t>
      </w:r>
      <w:r>
        <w:fldChar w:fldCharType="end"/>
      </w:r>
      <w:r>
        <w:t xml:space="preserve">: </w:t>
      </w:r>
      <w:proofErr w:type="spellStart"/>
      <w:r>
        <w:t>TxOP</w:t>
      </w:r>
      <w:proofErr w:type="spellEnd"/>
      <w:r>
        <w:t xml:space="preserve"> </w:t>
      </w:r>
      <w:r>
        <w:rPr>
          <w:noProof/>
        </w:rPr>
        <w:t>Frame Structure</w:t>
      </w:r>
    </w:p>
    <w:p w14:paraId="6923B915" w14:textId="4BAFDA5E" w:rsidR="00C809ED" w:rsidRPr="0099677A" w:rsidRDefault="00C809ED" w:rsidP="00594582">
      <w:pPr>
        <w:pStyle w:val="LGTdoc1"/>
        <w:spacing w:beforeLines="0" w:before="120" w:after="220" w:afterAutospacing="0"/>
        <w:rPr>
          <w:b w:val="0"/>
          <w:sz w:val="20"/>
        </w:rPr>
      </w:pPr>
      <w:r w:rsidRPr="0099677A">
        <w:rPr>
          <w:b w:val="0"/>
          <w:sz w:val="20"/>
        </w:rPr>
        <w:t xml:space="preserve">The preparation stage could be used to serve a variety of </w:t>
      </w:r>
      <w:r w:rsidR="00C76C6C" w:rsidRPr="0099677A">
        <w:rPr>
          <w:b w:val="0"/>
          <w:sz w:val="20"/>
        </w:rPr>
        <w:t>functionalities</w:t>
      </w:r>
      <w:r w:rsidRPr="0099677A">
        <w:rPr>
          <w:b w:val="0"/>
          <w:sz w:val="20"/>
        </w:rPr>
        <w:t xml:space="preserve">. For example, since the LBT procedure prior to the </w:t>
      </w:r>
      <w:proofErr w:type="spellStart"/>
      <w:r w:rsidRPr="0099677A">
        <w:rPr>
          <w:b w:val="0"/>
          <w:sz w:val="20"/>
        </w:rPr>
        <w:t>TxOP</w:t>
      </w:r>
      <w:proofErr w:type="spellEnd"/>
      <w:r w:rsidRPr="0099677A">
        <w:rPr>
          <w:b w:val="0"/>
          <w:sz w:val="20"/>
        </w:rPr>
        <w:t xml:space="preserve"> only determines if the channel is free for use by </w:t>
      </w:r>
      <w:proofErr w:type="spellStart"/>
      <w:r w:rsidRPr="0099677A">
        <w:rPr>
          <w:b w:val="0"/>
          <w:sz w:val="20"/>
        </w:rPr>
        <w:t>gNB</w:t>
      </w:r>
      <w:proofErr w:type="spellEnd"/>
      <w:r w:rsidRPr="0099677A">
        <w:rPr>
          <w:b w:val="0"/>
          <w:sz w:val="20"/>
        </w:rPr>
        <w:t xml:space="preserve">, due to hidden nodes issue, it may be possible that the intended UE is unable to receive the transmission. The preparation stage can be used to check if the intended UE </w:t>
      </w:r>
      <w:r w:rsidRPr="0099677A">
        <w:rPr>
          <w:b w:val="0"/>
          <w:sz w:val="20"/>
        </w:rPr>
        <w:lastRenderedPageBreak/>
        <w:t xml:space="preserve">can also transmit/receive thereby making the use of the medium more efficient. We discuss this and some other </w:t>
      </w:r>
      <w:r w:rsidR="00C76C6C" w:rsidRPr="0099677A">
        <w:rPr>
          <w:b w:val="0"/>
          <w:sz w:val="20"/>
        </w:rPr>
        <w:t xml:space="preserve">functionalities </w:t>
      </w:r>
      <w:r w:rsidRPr="0099677A">
        <w:rPr>
          <w:b w:val="0"/>
          <w:sz w:val="20"/>
        </w:rPr>
        <w:t xml:space="preserve">for the preparation stage in following sections. </w:t>
      </w:r>
    </w:p>
    <w:p w14:paraId="59C09BF7" w14:textId="18358DC6" w:rsidR="006924D3" w:rsidRPr="0099677A" w:rsidRDefault="006924D3" w:rsidP="00594582">
      <w:pPr>
        <w:pStyle w:val="LGTdoc1"/>
        <w:spacing w:beforeLines="0" w:before="120" w:after="220" w:afterAutospacing="0"/>
        <w:rPr>
          <w:b w:val="0"/>
          <w:sz w:val="20"/>
        </w:rPr>
      </w:pPr>
      <w:r w:rsidRPr="0099677A">
        <w:rPr>
          <w:b w:val="0"/>
          <w:sz w:val="20"/>
        </w:rPr>
        <w:t xml:space="preserve">The data transmission stage proposed is similar in functionality to the </w:t>
      </w:r>
      <w:proofErr w:type="spellStart"/>
      <w:r w:rsidRPr="0099677A">
        <w:rPr>
          <w:b w:val="0"/>
          <w:sz w:val="20"/>
        </w:rPr>
        <w:t>TxOP</w:t>
      </w:r>
      <w:proofErr w:type="spellEnd"/>
      <w:r w:rsidRPr="0099677A">
        <w:rPr>
          <w:b w:val="0"/>
          <w:sz w:val="20"/>
        </w:rPr>
        <w:t xml:space="preserve"> frame structure used for LAA/</w:t>
      </w:r>
      <w:proofErr w:type="spellStart"/>
      <w:r w:rsidRPr="0099677A">
        <w:rPr>
          <w:b w:val="0"/>
          <w:sz w:val="20"/>
        </w:rPr>
        <w:t>eLAA</w:t>
      </w:r>
      <w:proofErr w:type="spellEnd"/>
      <w:r w:rsidRPr="0099677A">
        <w:rPr>
          <w:b w:val="0"/>
          <w:sz w:val="20"/>
        </w:rPr>
        <w:t xml:space="preserve"> in LTE. </w:t>
      </w:r>
      <w:r w:rsidR="001D3F02" w:rsidRPr="0099677A">
        <w:rPr>
          <w:b w:val="0"/>
          <w:sz w:val="20"/>
        </w:rPr>
        <w:t xml:space="preserve">The </w:t>
      </w:r>
      <w:proofErr w:type="spellStart"/>
      <w:r w:rsidR="001D3F02" w:rsidRPr="0099677A">
        <w:rPr>
          <w:b w:val="0"/>
          <w:sz w:val="20"/>
        </w:rPr>
        <w:t>TxOP</w:t>
      </w:r>
      <w:proofErr w:type="spellEnd"/>
      <w:r w:rsidRPr="0099677A">
        <w:rPr>
          <w:b w:val="0"/>
          <w:sz w:val="20"/>
        </w:rPr>
        <w:t xml:space="preserve"> could be DL centric, UL centric or mixed. In LAA/</w:t>
      </w:r>
      <w:proofErr w:type="spellStart"/>
      <w:r w:rsidRPr="0099677A">
        <w:rPr>
          <w:b w:val="0"/>
          <w:sz w:val="20"/>
        </w:rPr>
        <w:t>eLAA</w:t>
      </w:r>
      <w:proofErr w:type="spellEnd"/>
      <w:r w:rsidRPr="0099677A">
        <w:rPr>
          <w:b w:val="0"/>
          <w:sz w:val="20"/>
        </w:rPr>
        <w:t xml:space="preserve"> design</w:t>
      </w:r>
      <w:r w:rsidR="00E628ED">
        <w:rPr>
          <w:b w:val="0"/>
          <w:sz w:val="20"/>
        </w:rPr>
        <w:t>,</w:t>
      </w:r>
      <w:r w:rsidRPr="0099677A">
        <w:rPr>
          <w:b w:val="0"/>
          <w:sz w:val="20"/>
        </w:rPr>
        <w:t xml:space="preserve"> the mixed </w:t>
      </w:r>
      <w:proofErr w:type="spellStart"/>
      <w:r w:rsidRPr="0099677A">
        <w:rPr>
          <w:b w:val="0"/>
          <w:sz w:val="20"/>
        </w:rPr>
        <w:t>TxOP</w:t>
      </w:r>
      <w:proofErr w:type="spellEnd"/>
      <w:r w:rsidRPr="0099677A">
        <w:rPr>
          <w:b w:val="0"/>
          <w:sz w:val="20"/>
        </w:rPr>
        <w:t xml:space="preserve"> had a single DL portion followed by an UL portion. For NR though we propose allowing multiple switches between </w:t>
      </w:r>
      <w:r w:rsidR="001D3F02" w:rsidRPr="0099677A">
        <w:rPr>
          <w:b w:val="0"/>
          <w:sz w:val="20"/>
        </w:rPr>
        <w:t>D</w:t>
      </w:r>
      <w:r w:rsidRPr="0099677A">
        <w:rPr>
          <w:b w:val="0"/>
          <w:sz w:val="20"/>
        </w:rPr>
        <w:t xml:space="preserve">L and </w:t>
      </w:r>
      <w:r w:rsidR="001D3F02" w:rsidRPr="0099677A">
        <w:rPr>
          <w:b w:val="0"/>
          <w:sz w:val="20"/>
        </w:rPr>
        <w:t>U</w:t>
      </w:r>
      <w:r w:rsidRPr="0099677A">
        <w:rPr>
          <w:b w:val="0"/>
          <w:sz w:val="20"/>
        </w:rPr>
        <w:t>L due to some of the inherent design changes in NR such as self</w:t>
      </w:r>
      <w:r w:rsidR="00602081" w:rsidRPr="0099677A">
        <w:rPr>
          <w:b w:val="0"/>
          <w:sz w:val="20"/>
        </w:rPr>
        <w:t>-</w:t>
      </w:r>
      <w:r w:rsidRPr="0099677A">
        <w:rPr>
          <w:b w:val="0"/>
          <w:sz w:val="20"/>
        </w:rPr>
        <w:t>contained slots.</w:t>
      </w:r>
      <w:r w:rsidR="00C809ED" w:rsidRPr="0099677A">
        <w:rPr>
          <w:b w:val="0"/>
          <w:sz w:val="20"/>
        </w:rPr>
        <w:t xml:space="preserve"> Further details of the data transmission stage are discussion in section </w:t>
      </w:r>
      <w:r w:rsidR="00B35C8D">
        <w:rPr>
          <w:b w:val="0"/>
          <w:sz w:val="20"/>
        </w:rPr>
        <w:t>3.2</w:t>
      </w:r>
      <w:r w:rsidR="00C809ED" w:rsidRPr="0099677A">
        <w:rPr>
          <w:b w:val="0"/>
          <w:sz w:val="20"/>
        </w:rPr>
        <w:t>.</w:t>
      </w:r>
    </w:p>
    <w:p w14:paraId="7B1CCD3F" w14:textId="4BE60D2D" w:rsidR="00C809ED" w:rsidRPr="0099677A" w:rsidRDefault="00594582" w:rsidP="00594582">
      <w:pPr>
        <w:pStyle w:val="LGTdoc1"/>
        <w:spacing w:beforeLines="0" w:before="120" w:after="220" w:afterAutospacing="0"/>
        <w:rPr>
          <w:sz w:val="20"/>
        </w:rPr>
      </w:pPr>
      <w:bookmarkStart w:id="6" w:name="p2"/>
      <w:bookmarkEnd w:id="5"/>
      <w:r w:rsidRPr="006C212E">
        <w:rPr>
          <w:sz w:val="20"/>
        </w:rPr>
        <w:t xml:space="preserve">Proposal </w:t>
      </w:r>
      <w:r w:rsidR="006C212E" w:rsidRPr="006C212E">
        <w:rPr>
          <w:sz w:val="20"/>
        </w:rPr>
        <w:fldChar w:fldCharType="begin"/>
      </w:r>
      <w:r w:rsidR="006C212E" w:rsidRPr="006C212E">
        <w:rPr>
          <w:sz w:val="20"/>
        </w:rPr>
        <w:instrText xml:space="preserve"> seq prop </w:instrText>
      </w:r>
      <w:r w:rsidR="006C212E" w:rsidRPr="006C212E">
        <w:rPr>
          <w:sz w:val="20"/>
        </w:rPr>
        <w:fldChar w:fldCharType="separate"/>
      </w:r>
      <w:r w:rsidR="00490CED">
        <w:rPr>
          <w:noProof/>
          <w:sz w:val="20"/>
        </w:rPr>
        <w:t>2</w:t>
      </w:r>
      <w:r w:rsidR="006C212E" w:rsidRPr="006C212E">
        <w:rPr>
          <w:sz w:val="20"/>
        </w:rPr>
        <w:fldChar w:fldCharType="end"/>
      </w:r>
      <w:r w:rsidRPr="006C212E">
        <w:rPr>
          <w:sz w:val="20"/>
        </w:rPr>
        <w:t>:</w:t>
      </w:r>
      <w:r w:rsidRPr="0099677A">
        <w:rPr>
          <w:sz w:val="20"/>
        </w:rPr>
        <w:t xml:space="preserve"> </w:t>
      </w:r>
      <w:proofErr w:type="spellStart"/>
      <w:r w:rsidRPr="0099677A">
        <w:rPr>
          <w:sz w:val="20"/>
        </w:rPr>
        <w:t>TxOP</w:t>
      </w:r>
      <w:proofErr w:type="spellEnd"/>
      <w:r w:rsidRPr="0099677A">
        <w:rPr>
          <w:sz w:val="20"/>
        </w:rPr>
        <w:t xml:space="preserve"> is structured into a preparation stage and a data transmission stage </w:t>
      </w:r>
    </w:p>
    <w:bookmarkEnd w:id="6"/>
    <w:p w14:paraId="3C1790FC" w14:textId="350337DF" w:rsidR="00C76C6C" w:rsidRPr="0099677A" w:rsidRDefault="00C76C6C" w:rsidP="00C76C6C">
      <w:pPr>
        <w:pStyle w:val="LGTdoc1"/>
        <w:spacing w:beforeLines="0" w:before="120" w:after="220" w:afterAutospacing="0"/>
        <w:rPr>
          <w:b w:val="0"/>
          <w:sz w:val="20"/>
        </w:rPr>
      </w:pPr>
      <w:r w:rsidRPr="0099677A">
        <w:rPr>
          <w:b w:val="0"/>
          <w:sz w:val="20"/>
        </w:rPr>
        <w:t xml:space="preserve">Note that </w:t>
      </w:r>
      <w:r w:rsidR="00B35C8D">
        <w:rPr>
          <w:b w:val="0"/>
          <w:sz w:val="20"/>
        </w:rPr>
        <w:t xml:space="preserve">there is no requirement to have both stages </w:t>
      </w:r>
      <w:r w:rsidRPr="0099677A">
        <w:rPr>
          <w:b w:val="0"/>
          <w:sz w:val="20"/>
        </w:rPr>
        <w:t xml:space="preserve">within a </w:t>
      </w:r>
      <w:proofErr w:type="gramStart"/>
      <w:r w:rsidRPr="0099677A">
        <w:rPr>
          <w:b w:val="0"/>
          <w:sz w:val="20"/>
        </w:rPr>
        <w:t xml:space="preserve">particular </w:t>
      </w:r>
      <w:proofErr w:type="spellStart"/>
      <w:r w:rsidRPr="0099677A">
        <w:rPr>
          <w:b w:val="0"/>
          <w:sz w:val="20"/>
        </w:rPr>
        <w:t>TxOP</w:t>
      </w:r>
      <w:proofErr w:type="spellEnd"/>
      <w:proofErr w:type="gramEnd"/>
      <w:r w:rsidRPr="0099677A">
        <w:rPr>
          <w:b w:val="0"/>
          <w:sz w:val="20"/>
        </w:rPr>
        <w:t xml:space="preserve">. It is possible for one </w:t>
      </w:r>
      <w:proofErr w:type="spellStart"/>
      <w:r w:rsidRPr="0099677A">
        <w:rPr>
          <w:b w:val="0"/>
          <w:sz w:val="20"/>
        </w:rPr>
        <w:t>TxOP</w:t>
      </w:r>
      <w:proofErr w:type="spellEnd"/>
      <w:r w:rsidRPr="0099677A">
        <w:rPr>
          <w:b w:val="0"/>
          <w:sz w:val="20"/>
        </w:rPr>
        <w:t xml:space="preserve"> to have </w:t>
      </w:r>
      <w:r w:rsidR="00B35C8D">
        <w:rPr>
          <w:b w:val="0"/>
          <w:sz w:val="20"/>
        </w:rPr>
        <w:t xml:space="preserve">a </w:t>
      </w:r>
      <w:r w:rsidRPr="0099677A">
        <w:rPr>
          <w:b w:val="0"/>
          <w:sz w:val="20"/>
        </w:rPr>
        <w:t xml:space="preserve">data stage only, or </w:t>
      </w:r>
      <w:r w:rsidR="00B35C8D">
        <w:rPr>
          <w:b w:val="0"/>
          <w:sz w:val="20"/>
        </w:rPr>
        <w:t xml:space="preserve">a </w:t>
      </w:r>
      <w:r w:rsidRPr="0099677A">
        <w:rPr>
          <w:b w:val="0"/>
          <w:sz w:val="20"/>
        </w:rPr>
        <w:t>preparation stage only, or both</w:t>
      </w:r>
      <w:r w:rsidR="00B35C8D">
        <w:rPr>
          <w:b w:val="0"/>
          <w:sz w:val="20"/>
        </w:rPr>
        <w:t xml:space="preserve"> data and preparation stage</w:t>
      </w:r>
      <w:r w:rsidR="005106F3" w:rsidRPr="0099677A">
        <w:rPr>
          <w:b w:val="0"/>
          <w:sz w:val="20"/>
        </w:rPr>
        <w:t xml:space="preserve">, either by configuration or by </w:t>
      </w:r>
      <w:proofErr w:type="spellStart"/>
      <w:r w:rsidR="005106F3" w:rsidRPr="0099677A">
        <w:rPr>
          <w:b w:val="0"/>
          <w:sz w:val="20"/>
        </w:rPr>
        <w:t>gNB</w:t>
      </w:r>
      <w:proofErr w:type="spellEnd"/>
      <w:r w:rsidR="005106F3" w:rsidRPr="0099677A">
        <w:rPr>
          <w:b w:val="0"/>
          <w:sz w:val="20"/>
        </w:rPr>
        <w:t xml:space="preserve"> scheduling.</w:t>
      </w:r>
      <w:r w:rsidR="008A7119" w:rsidRPr="0099677A">
        <w:rPr>
          <w:b w:val="0"/>
          <w:sz w:val="20"/>
        </w:rPr>
        <w:t xml:space="preserve"> It is also preferable for the data bursts in </w:t>
      </w:r>
      <w:proofErr w:type="spellStart"/>
      <w:r w:rsidR="008A7119" w:rsidRPr="0099677A">
        <w:rPr>
          <w:b w:val="0"/>
          <w:sz w:val="20"/>
        </w:rPr>
        <w:t>TxOP</w:t>
      </w:r>
      <w:proofErr w:type="spellEnd"/>
      <w:r w:rsidR="008A7119" w:rsidRPr="0099677A">
        <w:rPr>
          <w:b w:val="0"/>
          <w:sz w:val="20"/>
        </w:rPr>
        <w:t xml:space="preserve"> to be supported by the existing NR slot formats.</w:t>
      </w:r>
    </w:p>
    <w:p w14:paraId="1494CEEF" w14:textId="5C1A2700" w:rsidR="006C701B" w:rsidRDefault="00B45132" w:rsidP="00B45132">
      <w:pPr>
        <w:pStyle w:val="Heading2"/>
      </w:pPr>
      <w:r>
        <w:t xml:space="preserve">3.1 </w:t>
      </w:r>
      <w:r w:rsidR="002F37E8" w:rsidRPr="00232635">
        <w:t>Preparation Stage</w:t>
      </w:r>
    </w:p>
    <w:p w14:paraId="367CE8C7" w14:textId="62883286" w:rsidR="00232635" w:rsidRPr="0099677A" w:rsidRDefault="00232635" w:rsidP="00594582">
      <w:pPr>
        <w:pStyle w:val="LGTdoc1"/>
        <w:spacing w:beforeLines="0" w:before="120" w:after="220" w:afterAutospacing="0"/>
        <w:rPr>
          <w:b w:val="0"/>
          <w:sz w:val="20"/>
        </w:rPr>
      </w:pPr>
      <w:r w:rsidRPr="0099677A">
        <w:rPr>
          <w:b w:val="0"/>
          <w:sz w:val="20"/>
        </w:rPr>
        <w:t>In this section</w:t>
      </w:r>
      <w:r w:rsidR="00BA397E" w:rsidRPr="0099677A">
        <w:rPr>
          <w:b w:val="0"/>
          <w:sz w:val="20"/>
        </w:rPr>
        <w:t>,</w:t>
      </w:r>
      <w:r w:rsidRPr="0099677A">
        <w:rPr>
          <w:b w:val="0"/>
          <w:sz w:val="20"/>
        </w:rPr>
        <w:t xml:space="preserve"> we discuss some </w:t>
      </w:r>
      <w:r w:rsidR="00BA397E" w:rsidRPr="0099677A">
        <w:rPr>
          <w:b w:val="0"/>
          <w:sz w:val="20"/>
        </w:rPr>
        <w:t xml:space="preserve">of the </w:t>
      </w:r>
      <w:r w:rsidRPr="0099677A">
        <w:rPr>
          <w:b w:val="0"/>
          <w:sz w:val="20"/>
        </w:rPr>
        <w:t xml:space="preserve">benefits that the preparation stage can provide. The preparation stage may of course be optional in which case the </w:t>
      </w:r>
      <w:proofErr w:type="spellStart"/>
      <w:r w:rsidRPr="0099677A">
        <w:rPr>
          <w:b w:val="0"/>
          <w:sz w:val="20"/>
        </w:rPr>
        <w:t>TxOP</w:t>
      </w:r>
      <w:proofErr w:type="spellEnd"/>
      <w:r w:rsidRPr="0099677A">
        <w:rPr>
          <w:b w:val="0"/>
          <w:sz w:val="20"/>
        </w:rPr>
        <w:t xml:space="preserve"> may look </w:t>
      </w:r>
      <w:proofErr w:type="gramStart"/>
      <w:r w:rsidRPr="0099677A">
        <w:rPr>
          <w:b w:val="0"/>
          <w:sz w:val="20"/>
        </w:rPr>
        <w:t>similar to</w:t>
      </w:r>
      <w:proofErr w:type="gramEnd"/>
      <w:r w:rsidRPr="0099677A">
        <w:rPr>
          <w:b w:val="0"/>
          <w:sz w:val="20"/>
        </w:rPr>
        <w:t xml:space="preserve"> LTE </w:t>
      </w:r>
      <w:r w:rsidR="00E628ED">
        <w:rPr>
          <w:b w:val="0"/>
          <w:sz w:val="20"/>
        </w:rPr>
        <w:t>LAA/</w:t>
      </w:r>
      <w:proofErr w:type="spellStart"/>
      <w:r w:rsidR="00E628ED">
        <w:rPr>
          <w:b w:val="0"/>
          <w:sz w:val="20"/>
        </w:rPr>
        <w:t>eLAA</w:t>
      </w:r>
      <w:proofErr w:type="spellEnd"/>
      <w:r w:rsidR="00E628ED" w:rsidRPr="0099677A">
        <w:rPr>
          <w:b w:val="0"/>
          <w:sz w:val="20"/>
        </w:rPr>
        <w:t xml:space="preserve"> </w:t>
      </w:r>
      <w:r w:rsidRPr="0099677A">
        <w:rPr>
          <w:b w:val="0"/>
          <w:sz w:val="20"/>
        </w:rPr>
        <w:t>design.</w:t>
      </w:r>
      <w:r w:rsidR="00230322" w:rsidRPr="0099677A">
        <w:rPr>
          <w:b w:val="0"/>
          <w:sz w:val="20"/>
        </w:rPr>
        <w:t xml:space="preserve"> Also, a</w:t>
      </w:r>
      <w:r w:rsidRPr="0099677A">
        <w:rPr>
          <w:b w:val="0"/>
          <w:sz w:val="20"/>
        </w:rPr>
        <w:t>s mentioned before</w:t>
      </w:r>
      <w:r w:rsidR="005106F3" w:rsidRPr="0099677A">
        <w:rPr>
          <w:b w:val="0"/>
          <w:sz w:val="20"/>
        </w:rPr>
        <w:t>,</w:t>
      </w:r>
      <w:r w:rsidRPr="0099677A">
        <w:rPr>
          <w:b w:val="0"/>
          <w:sz w:val="20"/>
        </w:rPr>
        <w:t xml:space="preserve"> the preparation stage may involve switch</w:t>
      </w:r>
      <w:r w:rsidR="00230322" w:rsidRPr="0099677A">
        <w:rPr>
          <w:b w:val="0"/>
          <w:sz w:val="20"/>
        </w:rPr>
        <w:t>ing</w:t>
      </w:r>
      <w:r w:rsidRPr="0099677A">
        <w:rPr>
          <w:b w:val="0"/>
          <w:sz w:val="20"/>
        </w:rPr>
        <w:t xml:space="preserve"> between </w:t>
      </w:r>
      <w:r w:rsidR="00230322" w:rsidRPr="0099677A">
        <w:rPr>
          <w:b w:val="0"/>
          <w:sz w:val="20"/>
        </w:rPr>
        <w:t>D</w:t>
      </w:r>
      <w:r w:rsidRPr="0099677A">
        <w:rPr>
          <w:b w:val="0"/>
          <w:sz w:val="20"/>
        </w:rPr>
        <w:t xml:space="preserve">L and </w:t>
      </w:r>
      <w:r w:rsidR="00230322" w:rsidRPr="0099677A">
        <w:rPr>
          <w:b w:val="0"/>
          <w:sz w:val="20"/>
        </w:rPr>
        <w:t>U</w:t>
      </w:r>
      <w:r w:rsidRPr="0099677A">
        <w:rPr>
          <w:b w:val="0"/>
          <w:sz w:val="20"/>
        </w:rPr>
        <w:t xml:space="preserve">L transmissions. </w:t>
      </w:r>
      <w:r w:rsidR="00BA397E" w:rsidRPr="0099677A">
        <w:rPr>
          <w:b w:val="0"/>
          <w:sz w:val="20"/>
        </w:rPr>
        <w:t xml:space="preserve">Since this involves changes in </w:t>
      </w:r>
      <w:r w:rsidR="00230322" w:rsidRPr="0099677A">
        <w:rPr>
          <w:b w:val="0"/>
          <w:sz w:val="20"/>
        </w:rPr>
        <w:t>nodes</w:t>
      </w:r>
      <w:r w:rsidR="00BA397E" w:rsidRPr="0099677A">
        <w:rPr>
          <w:b w:val="0"/>
          <w:sz w:val="20"/>
        </w:rPr>
        <w:t xml:space="preserve"> that transmit and would introduce</w:t>
      </w:r>
      <w:r w:rsidR="00230322" w:rsidRPr="0099677A">
        <w:rPr>
          <w:b w:val="0"/>
          <w:sz w:val="20"/>
        </w:rPr>
        <w:t xml:space="preserve"> gap</w:t>
      </w:r>
      <w:r w:rsidR="00BA397E" w:rsidRPr="0099677A">
        <w:rPr>
          <w:b w:val="0"/>
          <w:sz w:val="20"/>
        </w:rPr>
        <w:t xml:space="preserve">s in a </w:t>
      </w:r>
      <w:proofErr w:type="gramStart"/>
      <w:r w:rsidR="00BA397E" w:rsidRPr="0099677A">
        <w:rPr>
          <w:b w:val="0"/>
          <w:sz w:val="20"/>
        </w:rPr>
        <w:t>particular node</w:t>
      </w:r>
      <w:r w:rsidR="00AC38D4">
        <w:rPr>
          <w:b w:val="0"/>
          <w:sz w:val="20"/>
        </w:rPr>
        <w:t>’</w:t>
      </w:r>
      <w:r w:rsidR="00BA397E" w:rsidRPr="0099677A">
        <w:rPr>
          <w:b w:val="0"/>
          <w:sz w:val="20"/>
        </w:rPr>
        <w:t>s</w:t>
      </w:r>
      <w:proofErr w:type="gramEnd"/>
      <w:r w:rsidR="00BA397E" w:rsidRPr="0099677A">
        <w:rPr>
          <w:b w:val="0"/>
          <w:sz w:val="20"/>
        </w:rPr>
        <w:t xml:space="preserve"> transmissions,</w:t>
      </w:r>
      <w:r w:rsidR="00230322" w:rsidRPr="0099677A">
        <w:rPr>
          <w:b w:val="0"/>
          <w:sz w:val="20"/>
        </w:rPr>
        <w:t xml:space="preserve"> other nodes may get control of the medium during this time. Hence, the nodes </w:t>
      </w:r>
      <w:r w:rsidR="00B83423" w:rsidRPr="0099677A">
        <w:rPr>
          <w:b w:val="0"/>
          <w:sz w:val="20"/>
        </w:rPr>
        <w:t>may</w:t>
      </w:r>
      <w:r w:rsidR="00230322" w:rsidRPr="0099677A">
        <w:rPr>
          <w:b w:val="0"/>
          <w:sz w:val="20"/>
        </w:rPr>
        <w:t xml:space="preserve"> need do an LBT prior to the</w:t>
      </w:r>
      <w:r w:rsidR="00BA397E" w:rsidRPr="0099677A">
        <w:rPr>
          <w:b w:val="0"/>
          <w:sz w:val="20"/>
        </w:rPr>
        <w:t>ir</w:t>
      </w:r>
      <w:r w:rsidR="00230322" w:rsidRPr="0099677A">
        <w:rPr>
          <w:b w:val="0"/>
          <w:sz w:val="20"/>
        </w:rPr>
        <w:t xml:space="preserve"> transmission</w:t>
      </w:r>
      <w:r w:rsidR="00BA397E" w:rsidRPr="0099677A">
        <w:rPr>
          <w:b w:val="0"/>
          <w:sz w:val="20"/>
        </w:rPr>
        <w:t xml:space="preserve"> and gaps would need to be provided for the same</w:t>
      </w:r>
      <w:r w:rsidR="00230322" w:rsidRPr="0099677A">
        <w:rPr>
          <w:b w:val="0"/>
          <w:sz w:val="20"/>
        </w:rPr>
        <w:t xml:space="preserve">. </w:t>
      </w:r>
      <w:r w:rsidR="00BA397E" w:rsidRPr="0099677A">
        <w:rPr>
          <w:b w:val="0"/>
          <w:sz w:val="20"/>
        </w:rPr>
        <w:t xml:space="preserve">Before the start of the </w:t>
      </w:r>
      <w:proofErr w:type="spellStart"/>
      <w:r w:rsidR="00BA397E" w:rsidRPr="0099677A">
        <w:rPr>
          <w:b w:val="0"/>
          <w:sz w:val="20"/>
        </w:rPr>
        <w:t>TxOP</w:t>
      </w:r>
      <w:proofErr w:type="spellEnd"/>
      <w:r w:rsidR="00BA397E" w:rsidRPr="0099677A">
        <w:rPr>
          <w:b w:val="0"/>
          <w:sz w:val="20"/>
        </w:rPr>
        <w:t>, t</w:t>
      </w:r>
      <w:r w:rsidR="00230322" w:rsidRPr="0099677A">
        <w:rPr>
          <w:b w:val="0"/>
          <w:sz w:val="20"/>
        </w:rPr>
        <w:t xml:space="preserve">he </w:t>
      </w:r>
      <w:proofErr w:type="spellStart"/>
      <w:r w:rsidR="00230322" w:rsidRPr="0099677A">
        <w:rPr>
          <w:b w:val="0"/>
          <w:sz w:val="20"/>
        </w:rPr>
        <w:t>gNB</w:t>
      </w:r>
      <w:proofErr w:type="spellEnd"/>
      <w:r w:rsidR="00230322" w:rsidRPr="0099677A">
        <w:rPr>
          <w:b w:val="0"/>
          <w:sz w:val="20"/>
        </w:rPr>
        <w:t xml:space="preserve"> would need to do a </w:t>
      </w:r>
      <w:r w:rsidR="00BA397E" w:rsidRPr="0099677A">
        <w:rPr>
          <w:b w:val="0"/>
          <w:sz w:val="20"/>
        </w:rPr>
        <w:t>longer</w:t>
      </w:r>
      <w:r w:rsidR="00230322" w:rsidRPr="0099677A">
        <w:rPr>
          <w:b w:val="0"/>
          <w:sz w:val="20"/>
        </w:rPr>
        <w:t xml:space="preserve"> </w:t>
      </w:r>
      <w:r w:rsidR="00B35C8D">
        <w:rPr>
          <w:b w:val="0"/>
          <w:sz w:val="20"/>
        </w:rPr>
        <w:t>C</w:t>
      </w:r>
      <w:r w:rsidR="00230322" w:rsidRPr="0099677A">
        <w:rPr>
          <w:b w:val="0"/>
          <w:sz w:val="20"/>
        </w:rPr>
        <w:t>at</w:t>
      </w:r>
      <w:r w:rsidR="00B35C8D">
        <w:rPr>
          <w:b w:val="0"/>
          <w:sz w:val="20"/>
        </w:rPr>
        <w:t>-</w:t>
      </w:r>
      <w:r w:rsidR="00230322" w:rsidRPr="0099677A">
        <w:rPr>
          <w:b w:val="0"/>
          <w:sz w:val="20"/>
        </w:rPr>
        <w:t xml:space="preserve">4 LBT to obtain the </w:t>
      </w:r>
      <w:proofErr w:type="spellStart"/>
      <w:r w:rsidR="00230322" w:rsidRPr="0099677A">
        <w:rPr>
          <w:b w:val="0"/>
          <w:sz w:val="20"/>
        </w:rPr>
        <w:t>TxOP</w:t>
      </w:r>
      <w:proofErr w:type="spellEnd"/>
      <w:r w:rsidR="00230322" w:rsidRPr="0099677A">
        <w:rPr>
          <w:b w:val="0"/>
          <w:sz w:val="20"/>
        </w:rPr>
        <w:t xml:space="preserve">. The other </w:t>
      </w:r>
      <w:r w:rsidR="00BA397E" w:rsidRPr="0099677A">
        <w:rPr>
          <w:b w:val="0"/>
          <w:sz w:val="20"/>
        </w:rPr>
        <w:t>transmissions however may involve</w:t>
      </w:r>
      <w:r w:rsidR="00230322" w:rsidRPr="0099677A">
        <w:rPr>
          <w:b w:val="0"/>
          <w:sz w:val="20"/>
        </w:rPr>
        <w:t xml:space="preserve"> </w:t>
      </w:r>
      <w:r w:rsidR="00BA397E" w:rsidRPr="0099677A">
        <w:rPr>
          <w:b w:val="0"/>
          <w:sz w:val="20"/>
        </w:rPr>
        <w:t xml:space="preserve">just </w:t>
      </w:r>
      <w:r w:rsidR="00230322" w:rsidRPr="0099677A">
        <w:rPr>
          <w:b w:val="0"/>
          <w:sz w:val="20"/>
        </w:rPr>
        <w:t xml:space="preserve">a one-shot LBT since this is within the </w:t>
      </w:r>
      <w:proofErr w:type="spellStart"/>
      <w:r w:rsidR="00230322" w:rsidRPr="0099677A">
        <w:rPr>
          <w:b w:val="0"/>
          <w:sz w:val="20"/>
        </w:rPr>
        <w:t>gNB</w:t>
      </w:r>
      <w:proofErr w:type="spellEnd"/>
      <w:r w:rsidR="00230322" w:rsidRPr="0099677A">
        <w:rPr>
          <w:b w:val="0"/>
          <w:sz w:val="20"/>
        </w:rPr>
        <w:t xml:space="preserve"> </w:t>
      </w:r>
      <w:proofErr w:type="spellStart"/>
      <w:r w:rsidR="00230322" w:rsidRPr="0099677A">
        <w:rPr>
          <w:b w:val="0"/>
          <w:sz w:val="20"/>
        </w:rPr>
        <w:t>TxOP</w:t>
      </w:r>
      <w:proofErr w:type="spellEnd"/>
      <w:r w:rsidR="00B83423" w:rsidRPr="0099677A">
        <w:rPr>
          <w:b w:val="0"/>
          <w:sz w:val="20"/>
        </w:rPr>
        <w:t xml:space="preserve"> or may not need any LBT at all </w:t>
      </w:r>
      <w:r w:rsidR="005106F3" w:rsidRPr="0099677A">
        <w:rPr>
          <w:b w:val="0"/>
          <w:sz w:val="20"/>
        </w:rPr>
        <w:t>when the gap is within 16µs</w:t>
      </w:r>
      <w:r w:rsidR="00230322" w:rsidRPr="0099677A">
        <w:rPr>
          <w:b w:val="0"/>
          <w:sz w:val="20"/>
        </w:rPr>
        <w:t>.</w:t>
      </w:r>
      <w:r w:rsidR="00D26A8E" w:rsidRPr="0099677A">
        <w:rPr>
          <w:b w:val="0"/>
          <w:sz w:val="20"/>
        </w:rPr>
        <w:t xml:space="preserve"> </w:t>
      </w:r>
      <w:r w:rsidR="00B83423" w:rsidRPr="0099677A">
        <w:rPr>
          <w:b w:val="0"/>
          <w:sz w:val="20"/>
        </w:rPr>
        <w:t>An example u</w:t>
      </w:r>
      <w:r w:rsidR="00D26A8E" w:rsidRPr="0099677A">
        <w:rPr>
          <w:b w:val="0"/>
          <w:sz w:val="20"/>
        </w:rPr>
        <w:t>s</w:t>
      </w:r>
      <w:r w:rsidR="00B83423" w:rsidRPr="0099677A">
        <w:rPr>
          <w:b w:val="0"/>
          <w:sz w:val="20"/>
        </w:rPr>
        <w:t>ing</w:t>
      </w:r>
      <w:r w:rsidR="00D26A8E" w:rsidRPr="0099677A">
        <w:rPr>
          <w:b w:val="0"/>
          <w:sz w:val="20"/>
        </w:rPr>
        <w:t xml:space="preserve"> </w:t>
      </w:r>
      <w:r w:rsidR="00E628ED">
        <w:rPr>
          <w:b w:val="0"/>
          <w:sz w:val="20"/>
        </w:rPr>
        <w:t>C</w:t>
      </w:r>
      <w:r w:rsidR="00E628ED" w:rsidRPr="0099677A">
        <w:rPr>
          <w:b w:val="0"/>
          <w:sz w:val="20"/>
        </w:rPr>
        <w:t>at</w:t>
      </w:r>
      <w:r w:rsidR="0077537A">
        <w:rPr>
          <w:b w:val="0"/>
          <w:sz w:val="20"/>
        </w:rPr>
        <w:t>-</w:t>
      </w:r>
      <w:r w:rsidR="00D26A8E" w:rsidRPr="0099677A">
        <w:rPr>
          <w:b w:val="0"/>
          <w:sz w:val="20"/>
        </w:rPr>
        <w:t>4 and one</w:t>
      </w:r>
      <w:r w:rsidR="0077537A">
        <w:rPr>
          <w:b w:val="0"/>
          <w:sz w:val="20"/>
        </w:rPr>
        <w:t>-</w:t>
      </w:r>
      <w:r w:rsidR="00D26A8E" w:rsidRPr="0099677A">
        <w:rPr>
          <w:b w:val="0"/>
          <w:sz w:val="20"/>
        </w:rPr>
        <w:t xml:space="preserve">shot LBT within the </w:t>
      </w:r>
      <w:proofErr w:type="spellStart"/>
      <w:r w:rsidR="00D26A8E" w:rsidRPr="0099677A">
        <w:rPr>
          <w:b w:val="0"/>
          <w:sz w:val="20"/>
        </w:rPr>
        <w:t>TxOP</w:t>
      </w:r>
      <w:proofErr w:type="spellEnd"/>
      <w:r w:rsidR="00D26A8E" w:rsidRPr="0099677A">
        <w:rPr>
          <w:b w:val="0"/>
          <w:sz w:val="20"/>
        </w:rPr>
        <w:t xml:space="preserve"> is shown in Fig. 2</w:t>
      </w:r>
      <w:r w:rsidR="00D63F7E" w:rsidRPr="0099677A">
        <w:rPr>
          <w:b w:val="0"/>
          <w:sz w:val="20"/>
        </w:rPr>
        <w:t xml:space="preserve"> while an example that does not need LBT in between a </w:t>
      </w:r>
      <w:proofErr w:type="spellStart"/>
      <w:r w:rsidR="00D63F7E" w:rsidRPr="0099677A">
        <w:rPr>
          <w:b w:val="0"/>
          <w:sz w:val="20"/>
        </w:rPr>
        <w:t>TxOP</w:t>
      </w:r>
      <w:proofErr w:type="spellEnd"/>
      <w:r w:rsidR="00D63F7E" w:rsidRPr="0099677A">
        <w:rPr>
          <w:b w:val="0"/>
          <w:sz w:val="20"/>
        </w:rPr>
        <w:t xml:space="preserve"> is shown in Fig. 3</w:t>
      </w:r>
      <w:r w:rsidR="00B83423" w:rsidRPr="0099677A">
        <w:rPr>
          <w:b w:val="0"/>
          <w:sz w:val="20"/>
        </w:rPr>
        <w:t>.</w:t>
      </w:r>
      <w:r w:rsidR="00D26A8E" w:rsidRPr="0099677A">
        <w:rPr>
          <w:b w:val="0"/>
          <w:sz w:val="20"/>
        </w:rPr>
        <w:t xml:space="preserve"> </w:t>
      </w:r>
    </w:p>
    <w:p w14:paraId="684993F0" w14:textId="77777777" w:rsidR="00D26A8E" w:rsidRDefault="00BA397E" w:rsidP="00D26A8E">
      <w:pPr>
        <w:keepNext/>
        <w:widowControl/>
        <w:wordWrap/>
        <w:autoSpaceDE/>
        <w:autoSpaceDN/>
        <w:jc w:val="center"/>
      </w:pPr>
      <w:r>
        <w:rPr>
          <w:rFonts w:ascii="Calibri" w:eastAsia="Times New Roman" w:hAnsi="Calibri" w:cs="Calibri"/>
          <w:color w:val="000000"/>
          <w:kern w:val="0"/>
          <w:sz w:val="22"/>
          <w:szCs w:val="22"/>
          <w:lang w:eastAsia="en-US"/>
        </w:rPr>
        <w:object w:dxaOrig="7420" w:dyaOrig="3241" w14:anchorId="41E2BC07">
          <v:shape id="_x0000_i1026" type="#_x0000_t75" style="width:273.55pt;height:114.4pt" o:ole="">
            <v:imagedata r:id="rId15" o:title=""/>
          </v:shape>
          <o:OLEObject Type="Embed" ProgID="Visio.Drawing.11" ShapeID="_x0000_i1026" DrawAspect="Content" ObjectID="_1584567024" r:id="rId16"/>
        </w:object>
      </w:r>
    </w:p>
    <w:p w14:paraId="58C76C69" w14:textId="70815CFE" w:rsidR="00230322" w:rsidRDefault="00D26A8E" w:rsidP="00D26A8E">
      <w:pPr>
        <w:pStyle w:val="Caption"/>
        <w:jc w:val="center"/>
      </w:pPr>
      <w:r>
        <w:t xml:space="preserve">Figure </w:t>
      </w:r>
      <w:r>
        <w:fldChar w:fldCharType="begin"/>
      </w:r>
      <w:r>
        <w:instrText xml:space="preserve"> SEQ Figure \* ARABIC </w:instrText>
      </w:r>
      <w:r>
        <w:fldChar w:fldCharType="separate"/>
      </w:r>
      <w:r w:rsidR="00490CED">
        <w:rPr>
          <w:noProof/>
        </w:rPr>
        <w:t>2</w:t>
      </w:r>
      <w:r>
        <w:fldChar w:fldCharType="end"/>
      </w:r>
      <w:r>
        <w:t xml:space="preserve">: One shot vs Cat 4 LBT in a </w:t>
      </w:r>
      <w:proofErr w:type="spellStart"/>
      <w:r>
        <w:t>TxOP</w:t>
      </w:r>
      <w:proofErr w:type="spellEnd"/>
    </w:p>
    <w:p w14:paraId="68DB6D76" w14:textId="47E87183" w:rsidR="00D63F7E" w:rsidRDefault="00D63F7E" w:rsidP="00D63F7E">
      <w:pPr>
        <w:keepNext/>
        <w:widowControl/>
        <w:wordWrap/>
        <w:autoSpaceDE/>
        <w:autoSpaceDN/>
        <w:jc w:val="center"/>
      </w:pPr>
      <w:r>
        <w:rPr>
          <w:rFonts w:ascii="Calibri" w:eastAsia="Times New Roman" w:hAnsi="Calibri" w:cs="Calibri"/>
          <w:color w:val="000000"/>
          <w:kern w:val="0"/>
          <w:sz w:val="22"/>
          <w:szCs w:val="22"/>
          <w:lang w:eastAsia="en-US"/>
        </w:rPr>
        <w:object w:dxaOrig="7419" w:dyaOrig="3242" w14:anchorId="53FE965E">
          <v:shape id="_x0000_i1027" type="#_x0000_t75" style="width:274.85pt;height:122.95pt" o:ole="">
            <v:imagedata r:id="rId17" o:title=""/>
          </v:shape>
          <o:OLEObject Type="Embed" ProgID="Visio.Drawing.11" ShapeID="_x0000_i1027" DrawAspect="Content" ObjectID="_1584567025" r:id="rId18"/>
        </w:object>
      </w:r>
    </w:p>
    <w:p w14:paraId="4503357D" w14:textId="550EB33F" w:rsidR="00D63F7E" w:rsidRDefault="00D63F7E" w:rsidP="00D63F7E">
      <w:pPr>
        <w:pStyle w:val="Caption"/>
        <w:jc w:val="center"/>
        <w:rPr>
          <w:rFonts w:ascii="Calibri" w:eastAsia="Times New Roman" w:hAnsi="Calibri" w:cs="Calibri"/>
          <w:color w:val="000000"/>
          <w:sz w:val="22"/>
          <w:szCs w:val="22"/>
        </w:rPr>
      </w:pPr>
      <w:r>
        <w:t xml:space="preserve">Figure </w:t>
      </w:r>
      <w:r>
        <w:fldChar w:fldCharType="begin"/>
      </w:r>
      <w:r>
        <w:instrText xml:space="preserve"> SEQ Figure \* ARABIC </w:instrText>
      </w:r>
      <w:r>
        <w:fldChar w:fldCharType="separate"/>
      </w:r>
      <w:r w:rsidR="00490CED">
        <w:rPr>
          <w:noProof/>
        </w:rPr>
        <w:t>3</w:t>
      </w:r>
      <w:r>
        <w:fldChar w:fldCharType="end"/>
      </w:r>
      <w:r>
        <w:t xml:space="preserve">: </w:t>
      </w:r>
      <w:proofErr w:type="spellStart"/>
      <w:r>
        <w:t>TxOP</w:t>
      </w:r>
      <w:proofErr w:type="spellEnd"/>
      <w:r>
        <w:t xml:space="preserve"> without LBT in between the </w:t>
      </w:r>
      <w:proofErr w:type="spellStart"/>
      <w:r>
        <w:t>TxOP</w:t>
      </w:r>
      <w:proofErr w:type="spellEnd"/>
    </w:p>
    <w:p w14:paraId="5E682391" w14:textId="5954DAFB" w:rsidR="00232635" w:rsidRDefault="003520EB" w:rsidP="00B45132">
      <w:pPr>
        <w:pStyle w:val="Heading3"/>
      </w:pPr>
      <w:r>
        <w:t xml:space="preserve"> </w:t>
      </w:r>
      <w:r w:rsidR="00232635" w:rsidRPr="003520EB">
        <w:t>Channel</w:t>
      </w:r>
      <w:r w:rsidR="00232635" w:rsidRPr="00232635">
        <w:t xml:space="preserve"> </w:t>
      </w:r>
      <w:r w:rsidR="00B858AE">
        <w:t>Usage Indication</w:t>
      </w:r>
    </w:p>
    <w:p w14:paraId="7346207E" w14:textId="21DE6BC6" w:rsidR="00726473" w:rsidRPr="0099677A" w:rsidRDefault="00D26A8E" w:rsidP="00594582">
      <w:pPr>
        <w:pStyle w:val="LGTdoc1"/>
        <w:spacing w:beforeLines="0" w:before="120" w:after="220" w:afterAutospacing="0"/>
        <w:rPr>
          <w:b w:val="0"/>
          <w:sz w:val="20"/>
        </w:rPr>
      </w:pPr>
      <w:r w:rsidRPr="0099677A">
        <w:rPr>
          <w:b w:val="0"/>
          <w:sz w:val="20"/>
        </w:rPr>
        <w:t xml:space="preserve">Consider a “hidden-node” scenario shown in Fig. </w:t>
      </w:r>
      <w:r w:rsidR="00847AB0" w:rsidRPr="0099677A">
        <w:rPr>
          <w:b w:val="0"/>
          <w:sz w:val="20"/>
        </w:rPr>
        <w:t>4</w:t>
      </w:r>
      <w:r w:rsidRPr="0099677A">
        <w:rPr>
          <w:b w:val="0"/>
          <w:sz w:val="20"/>
        </w:rPr>
        <w:t>. UE1 sees strong signal f</w:t>
      </w:r>
      <w:r w:rsidR="00E53842" w:rsidRPr="0099677A">
        <w:rPr>
          <w:b w:val="0"/>
          <w:sz w:val="20"/>
        </w:rPr>
        <w:t>ro</w:t>
      </w:r>
      <w:r w:rsidRPr="0099677A">
        <w:rPr>
          <w:b w:val="0"/>
          <w:sz w:val="20"/>
        </w:rPr>
        <w:t xml:space="preserve">m its gNB1 and from a </w:t>
      </w:r>
      <w:r w:rsidR="00D63F7E" w:rsidRPr="0099677A">
        <w:rPr>
          <w:b w:val="0"/>
          <w:sz w:val="20"/>
        </w:rPr>
        <w:t>neighbouring</w:t>
      </w:r>
      <w:r w:rsidRPr="0099677A">
        <w:rPr>
          <w:b w:val="0"/>
          <w:sz w:val="20"/>
        </w:rPr>
        <w:t xml:space="preserve"> user (UE2) but gNB1 </w:t>
      </w:r>
      <w:r w:rsidR="001D3F02" w:rsidRPr="0099677A">
        <w:rPr>
          <w:b w:val="0"/>
          <w:sz w:val="20"/>
        </w:rPr>
        <w:t>can’t</w:t>
      </w:r>
      <w:r w:rsidRPr="0099677A">
        <w:rPr>
          <w:b w:val="0"/>
          <w:sz w:val="20"/>
        </w:rPr>
        <w:t xml:space="preserve"> hear UE2</w:t>
      </w:r>
      <w:r w:rsidR="001D3F02" w:rsidRPr="0099677A">
        <w:rPr>
          <w:b w:val="0"/>
          <w:sz w:val="20"/>
        </w:rPr>
        <w:t xml:space="preserve"> and vice versa</w:t>
      </w:r>
      <w:r w:rsidRPr="0099677A">
        <w:rPr>
          <w:b w:val="0"/>
          <w:sz w:val="20"/>
        </w:rPr>
        <w:t xml:space="preserve">. </w:t>
      </w:r>
      <w:r w:rsidR="00B83423" w:rsidRPr="0099677A">
        <w:rPr>
          <w:b w:val="0"/>
          <w:sz w:val="20"/>
        </w:rPr>
        <w:t>Furthermore, i</w:t>
      </w:r>
      <w:r w:rsidRPr="0099677A">
        <w:rPr>
          <w:b w:val="0"/>
          <w:sz w:val="20"/>
        </w:rPr>
        <w:t>n this scenario</w:t>
      </w:r>
      <w:r w:rsidR="00B83423" w:rsidRPr="0099677A">
        <w:rPr>
          <w:b w:val="0"/>
          <w:sz w:val="20"/>
        </w:rPr>
        <w:t>,</w:t>
      </w:r>
      <w:r w:rsidRPr="0099677A">
        <w:rPr>
          <w:b w:val="0"/>
          <w:sz w:val="20"/>
        </w:rPr>
        <w:t xml:space="preserve"> gNB1 wishes to send data to UE1 while UE2 </w:t>
      </w:r>
      <w:r w:rsidR="00BB6420" w:rsidRPr="0099677A">
        <w:rPr>
          <w:b w:val="0"/>
          <w:sz w:val="20"/>
        </w:rPr>
        <w:t>wishes to</w:t>
      </w:r>
      <w:r w:rsidRPr="0099677A">
        <w:rPr>
          <w:b w:val="0"/>
          <w:sz w:val="20"/>
        </w:rPr>
        <w:t xml:space="preserve"> transmit data to gNB2. Since gNB1 doesn’t detect UE2 transmission, its LBT procedure may succeed. Howev</w:t>
      </w:r>
      <w:r w:rsidR="00AC38D4">
        <w:rPr>
          <w:b w:val="0"/>
          <w:sz w:val="20"/>
        </w:rPr>
        <w:t>er, the data transmission to UE1</w:t>
      </w:r>
      <w:r w:rsidRPr="0099677A">
        <w:rPr>
          <w:b w:val="0"/>
          <w:sz w:val="20"/>
        </w:rPr>
        <w:t xml:space="preserve"> would fail leading to wasted resources and increased interference in the network. </w:t>
      </w:r>
      <w:r w:rsidR="00465BDF" w:rsidRPr="0099677A">
        <w:rPr>
          <w:b w:val="0"/>
          <w:sz w:val="20"/>
        </w:rPr>
        <w:t>Similarly</w:t>
      </w:r>
      <w:r w:rsidR="00D63F7E" w:rsidRPr="0099677A">
        <w:rPr>
          <w:b w:val="0"/>
          <w:sz w:val="20"/>
        </w:rPr>
        <w:t>,</w:t>
      </w:r>
      <w:r w:rsidR="00465BDF" w:rsidRPr="0099677A">
        <w:rPr>
          <w:b w:val="0"/>
          <w:sz w:val="20"/>
        </w:rPr>
        <w:t xml:space="preserve"> since UE2 may not detect gNB1 transmissions it may start transmission even though UE1 </w:t>
      </w:r>
      <w:r w:rsidR="00BB6420" w:rsidRPr="0099677A">
        <w:rPr>
          <w:b w:val="0"/>
          <w:sz w:val="20"/>
        </w:rPr>
        <w:t xml:space="preserve">may </w:t>
      </w:r>
      <w:r w:rsidR="00465BDF" w:rsidRPr="0099677A">
        <w:rPr>
          <w:b w:val="0"/>
          <w:sz w:val="20"/>
        </w:rPr>
        <w:t>ha</w:t>
      </w:r>
      <w:r w:rsidR="00BB6420" w:rsidRPr="0099677A">
        <w:rPr>
          <w:b w:val="0"/>
          <w:sz w:val="20"/>
        </w:rPr>
        <w:t>ve</w:t>
      </w:r>
      <w:r w:rsidR="00465BDF" w:rsidRPr="0099677A">
        <w:rPr>
          <w:b w:val="0"/>
          <w:sz w:val="20"/>
        </w:rPr>
        <w:t xml:space="preserve"> already started receiving data causing UE1 reception to fail. </w:t>
      </w:r>
    </w:p>
    <w:p w14:paraId="263744F1" w14:textId="20F8B83D" w:rsidR="00674737" w:rsidRDefault="00674737" w:rsidP="00674737">
      <w:pPr>
        <w:widowControl/>
        <w:wordWrap/>
        <w:autoSpaceDE/>
        <w:autoSpaceDN/>
        <w:jc w:val="left"/>
        <w:rPr>
          <w:rFonts w:ascii="Calibri" w:eastAsia="Times New Roman" w:hAnsi="Calibri" w:cs="Calibri"/>
          <w:color w:val="000000"/>
          <w:kern w:val="0"/>
          <w:sz w:val="22"/>
          <w:szCs w:val="22"/>
          <w:lang w:eastAsia="en-US"/>
        </w:rPr>
      </w:pPr>
    </w:p>
    <w:p w14:paraId="4BCE47DA" w14:textId="77777777" w:rsidR="009F74E3" w:rsidRDefault="009F74E3" w:rsidP="009F74E3">
      <w:pPr>
        <w:keepNext/>
        <w:widowControl/>
        <w:wordWrap/>
        <w:autoSpaceDE/>
        <w:autoSpaceDN/>
        <w:jc w:val="center"/>
      </w:pPr>
      <w:r>
        <w:rPr>
          <w:rFonts w:ascii="Calibri" w:eastAsia="Times New Roman" w:hAnsi="Calibri" w:cs="Calibri"/>
          <w:color w:val="000000"/>
          <w:kern w:val="0"/>
          <w:sz w:val="22"/>
          <w:szCs w:val="22"/>
          <w:lang w:eastAsia="en-US"/>
        </w:rPr>
        <w:object w:dxaOrig="13396" w:dyaOrig="4224" w14:anchorId="16DD6A88">
          <v:shape id="_x0000_i1028" type="#_x0000_t75" style="width:330.75pt;height:99.95pt" o:ole="">
            <v:imagedata r:id="rId19" o:title=""/>
          </v:shape>
          <o:OLEObject Type="Embed" ProgID="Visio.Drawing.11" ShapeID="_x0000_i1028" DrawAspect="Content" ObjectID="_1584567026" r:id="rId20"/>
        </w:object>
      </w:r>
    </w:p>
    <w:p w14:paraId="00C0D182" w14:textId="714065DF" w:rsidR="00640F5E" w:rsidRDefault="009F74E3" w:rsidP="009F74E3">
      <w:pPr>
        <w:pStyle w:val="Caption"/>
        <w:jc w:val="center"/>
        <w:rPr>
          <w:rFonts w:ascii="Calibri" w:eastAsia="Times New Roman" w:hAnsi="Calibri" w:cs="Calibri"/>
          <w:color w:val="000000"/>
          <w:sz w:val="22"/>
          <w:szCs w:val="22"/>
        </w:rPr>
      </w:pPr>
      <w:r>
        <w:t xml:space="preserve">Figure </w:t>
      </w:r>
      <w:r>
        <w:fldChar w:fldCharType="begin"/>
      </w:r>
      <w:r>
        <w:instrText xml:space="preserve"> SEQ Figure \* ARABIC </w:instrText>
      </w:r>
      <w:r>
        <w:fldChar w:fldCharType="separate"/>
      </w:r>
      <w:r w:rsidR="00490CED">
        <w:rPr>
          <w:noProof/>
        </w:rPr>
        <w:t>4</w:t>
      </w:r>
      <w:r>
        <w:fldChar w:fldCharType="end"/>
      </w:r>
      <w:r>
        <w:t xml:space="preserve"> : Hidden Node Scenario</w:t>
      </w:r>
    </w:p>
    <w:p w14:paraId="234D16FC" w14:textId="46A5F62B" w:rsidR="00D26A8E" w:rsidRPr="0099677A" w:rsidRDefault="009F74E3" w:rsidP="00594582">
      <w:pPr>
        <w:pStyle w:val="LGTdoc1"/>
        <w:spacing w:beforeLines="0" w:before="120" w:after="220" w:afterAutospacing="0"/>
        <w:rPr>
          <w:b w:val="0"/>
          <w:sz w:val="20"/>
        </w:rPr>
      </w:pPr>
      <w:r w:rsidRPr="0099677A">
        <w:rPr>
          <w:b w:val="0"/>
          <w:sz w:val="20"/>
        </w:rPr>
        <w:t>The interference issues in s</w:t>
      </w:r>
      <w:r w:rsidR="00465BDF" w:rsidRPr="0099677A">
        <w:rPr>
          <w:b w:val="0"/>
          <w:sz w:val="20"/>
        </w:rPr>
        <w:t xml:space="preserve">uch scenarios can be </w:t>
      </w:r>
      <w:r w:rsidRPr="0099677A">
        <w:rPr>
          <w:b w:val="0"/>
          <w:sz w:val="20"/>
        </w:rPr>
        <w:t>mitigated</w:t>
      </w:r>
      <w:r w:rsidR="00465BDF" w:rsidRPr="0099677A">
        <w:rPr>
          <w:b w:val="0"/>
          <w:sz w:val="20"/>
        </w:rPr>
        <w:t xml:space="preserve"> by using channel </w:t>
      </w:r>
      <w:r w:rsidR="007D10DE" w:rsidRPr="0099677A">
        <w:rPr>
          <w:b w:val="0"/>
          <w:sz w:val="20"/>
        </w:rPr>
        <w:t xml:space="preserve">usage indicator </w:t>
      </w:r>
      <w:r w:rsidR="00465BDF" w:rsidRPr="0099677A">
        <w:rPr>
          <w:b w:val="0"/>
          <w:sz w:val="20"/>
        </w:rPr>
        <w:t xml:space="preserve">signals such as </w:t>
      </w:r>
      <w:r w:rsidRPr="0099677A">
        <w:rPr>
          <w:b w:val="0"/>
          <w:sz w:val="20"/>
        </w:rPr>
        <w:t xml:space="preserve">using the </w:t>
      </w:r>
      <w:r w:rsidR="00674737" w:rsidRPr="0099677A">
        <w:rPr>
          <w:b w:val="0"/>
          <w:sz w:val="20"/>
        </w:rPr>
        <w:t>protocol</w:t>
      </w:r>
      <w:r w:rsidRPr="0099677A">
        <w:rPr>
          <w:b w:val="0"/>
          <w:sz w:val="20"/>
        </w:rPr>
        <w:t xml:space="preserve"> described</w:t>
      </w:r>
      <w:r w:rsidR="00674737" w:rsidRPr="0099677A">
        <w:rPr>
          <w:b w:val="0"/>
          <w:sz w:val="20"/>
        </w:rPr>
        <w:t xml:space="preserve"> below:</w:t>
      </w:r>
    </w:p>
    <w:p w14:paraId="7AE510BC" w14:textId="505FEE0A" w:rsidR="00D26A8E" w:rsidRPr="0099677A" w:rsidRDefault="00D26A8E" w:rsidP="00594582">
      <w:pPr>
        <w:pStyle w:val="LGTdoc1"/>
        <w:numPr>
          <w:ilvl w:val="0"/>
          <w:numId w:val="24"/>
        </w:numPr>
        <w:spacing w:beforeLines="0" w:before="120" w:after="220" w:afterAutospacing="0"/>
        <w:rPr>
          <w:b w:val="0"/>
          <w:sz w:val="20"/>
        </w:rPr>
      </w:pPr>
      <w:r w:rsidRPr="0099677A">
        <w:rPr>
          <w:b w:val="0"/>
          <w:sz w:val="20"/>
        </w:rPr>
        <w:t>Each</w:t>
      </w:r>
      <w:r w:rsidR="00465BDF" w:rsidRPr="0099677A">
        <w:rPr>
          <w:b w:val="0"/>
          <w:sz w:val="20"/>
        </w:rPr>
        <w:t xml:space="preserve"> node</w:t>
      </w:r>
      <w:r w:rsidR="00674737" w:rsidRPr="0099677A">
        <w:rPr>
          <w:b w:val="0"/>
          <w:sz w:val="20"/>
        </w:rPr>
        <w:t xml:space="preserve"> </w:t>
      </w:r>
      <w:r w:rsidR="004A11BD" w:rsidRPr="0099677A">
        <w:rPr>
          <w:b w:val="0"/>
          <w:sz w:val="20"/>
        </w:rPr>
        <w:t xml:space="preserve">wishing to transmit </w:t>
      </w:r>
      <w:r w:rsidR="00674737" w:rsidRPr="0099677A">
        <w:rPr>
          <w:b w:val="0"/>
          <w:sz w:val="20"/>
        </w:rPr>
        <w:t>(e.g. gNB1)</w:t>
      </w:r>
      <w:r w:rsidR="00465BDF" w:rsidRPr="0099677A">
        <w:rPr>
          <w:b w:val="0"/>
          <w:sz w:val="20"/>
        </w:rPr>
        <w:t xml:space="preserve"> transmits </w:t>
      </w:r>
      <w:r w:rsidR="007D10DE" w:rsidRPr="0099677A">
        <w:rPr>
          <w:b w:val="0"/>
          <w:sz w:val="20"/>
        </w:rPr>
        <w:t>channel usage indicator for transmission (CUI-T)</w:t>
      </w:r>
      <w:r w:rsidRPr="0099677A">
        <w:rPr>
          <w:b w:val="0"/>
          <w:sz w:val="20"/>
        </w:rPr>
        <w:t xml:space="preserve"> prior to its data transmission</w:t>
      </w:r>
    </w:p>
    <w:p w14:paraId="4E2998D0" w14:textId="6BDB86A3" w:rsidR="00465BDF" w:rsidRPr="0099677A" w:rsidRDefault="00D26A8E" w:rsidP="00594582">
      <w:pPr>
        <w:pStyle w:val="LGTdoc1"/>
        <w:numPr>
          <w:ilvl w:val="0"/>
          <w:numId w:val="24"/>
        </w:numPr>
        <w:spacing w:beforeLines="0" w:before="120" w:after="220" w:afterAutospacing="0"/>
        <w:rPr>
          <w:b w:val="0"/>
          <w:sz w:val="20"/>
        </w:rPr>
      </w:pPr>
      <w:r w:rsidRPr="0099677A">
        <w:rPr>
          <w:b w:val="0"/>
          <w:sz w:val="20"/>
        </w:rPr>
        <w:t>The intended receiver</w:t>
      </w:r>
      <w:r w:rsidR="00674737" w:rsidRPr="0099677A">
        <w:rPr>
          <w:b w:val="0"/>
          <w:sz w:val="20"/>
        </w:rPr>
        <w:t xml:space="preserve"> (e.g. UE1)</w:t>
      </w:r>
      <w:r w:rsidRPr="0099677A">
        <w:rPr>
          <w:b w:val="0"/>
          <w:sz w:val="20"/>
        </w:rPr>
        <w:t xml:space="preserve"> transmits a </w:t>
      </w:r>
      <w:r w:rsidR="007D10DE" w:rsidRPr="0099677A">
        <w:rPr>
          <w:b w:val="0"/>
          <w:sz w:val="20"/>
        </w:rPr>
        <w:t>channel usage indicator for reception (CUI-R)</w:t>
      </w:r>
      <w:r w:rsidR="00465BDF" w:rsidRPr="0099677A">
        <w:rPr>
          <w:b w:val="0"/>
          <w:sz w:val="20"/>
        </w:rPr>
        <w:t xml:space="preserve"> </w:t>
      </w:r>
      <w:r w:rsidR="007D10DE" w:rsidRPr="0099677A">
        <w:rPr>
          <w:b w:val="0"/>
          <w:sz w:val="20"/>
        </w:rPr>
        <w:t>prior to scheduled data reception.</w:t>
      </w:r>
    </w:p>
    <w:p w14:paraId="56A4BC22" w14:textId="2C183A10" w:rsidR="00D26A8E" w:rsidRPr="0099677A" w:rsidRDefault="00465BDF" w:rsidP="00594582">
      <w:pPr>
        <w:pStyle w:val="LGTdoc1"/>
        <w:numPr>
          <w:ilvl w:val="0"/>
          <w:numId w:val="24"/>
        </w:numPr>
        <w:spacing w:beforeLines="0" w:before="120" w:after="220" w:afterAutospacing="0"/>
        <w:rPr>
          <w:b w:val="0"/>
          <w:sz w:val="20"/>
        </w:rPr>
      </w:pPr>
      <w:r w:rsidRPr="0099677A">
        <w:rPr>
          <w:b w:val="0"/>
          <w:sz w:val="20"/>
        </w:rPr>
        <w:t>Any node</w:t>
      </w:r>
      <w:r w:rsidR="00674737" w:rsidRPr="0099677A">
        <w:rPr>
          <w:b w:val="0"/>
          <w:sz w:val="20"/>
        </w:rPr>
        <w:t xml:space="preserve"> (e.g. gNB2/UE2) apart from the intended transmitter node (gNB1)</w:t>
      </w:r>
      <w:r w:rsidRPr="0099677A">
        <w:rPr>
          <w:b w:val="0"/>
          <w:sz w:val="20"/>
        </w:rPr>
        <w:t xml:space="preserve"> that receives the </w:t>
      </w:r>
      <w:r w:rsidR="007D10DE" w:rsidRPr="0099677A">
        <w:rPr>
          <w:b w:val="0"/>
          <w:sz w:val="20"/>
        </w:rPr>
        <w:t>CUI-R may withhold transmission</w:t>
      </w:r>
      <w:r w:rsidRPr="0099677A">
        <w:rPr>
          <w:b w:val="0"/>
          <w:sz w:val="20"/>
        </w:rPr>
        <w:t xml:space="preserve"> for the duration indicated by the </w:t>
      </w:r>
      <w:r w:rsidR="007D10DE" w:rsidRPr="0099677A">
        <w:rPr>
          <w:b w:val="0"/>
          <w:sz w:val="20"/>
        </w:rPr>
        <w:t>CUI-R if its transmission will lead to unacceptable interference level at the CUI-R transmitter</w:t>
      </w:r>
      <w:r w:rsidR="00674737" w:rsidRPr="0099677A">
        <w:rPr>
          <w:b w:val="0"/>
          <w:sz w:val="20"/>
        </w:rPr>
        <w:t xml:space="preserve"> (UE1)</w:t>
      </w:r>
      <w:r w:rsidRPr="0099677A">
        <w:rPr>
          <w:b w:val="0"/>
          <w:sz w:val="20"/>
        </w:rPr>
        <w:t xml:space="preserve"> </w:t>
      </w:r>
    </w:p>
    <w:p w14:paraId="71CA9CCD" w14:textId="47CE496F" w:rsidR="00D26A8E" w:rsidRPr="0099677A" w:rsidRDefault="00E628ED" w:rsidP="00594582">
      <w:pPr>
        <w:pStyle w:val="LGTdoc1"/>
        <w:spacing w:beforeLines="0" w:before="120" w:after="220" w:afterAutospacing="0"/>
        <w:rPr>
          <w:b w:val="0"/>
          <w:sz w:val="20"/>
        </w:rPr>
      </w:pPr>
      <w:r>
        <w:rPr>
          <w:b w:val="0"/>
          <w:sz w:val="20"/>
        </w:rPr>
        <w:t xml:space="preserve">Further details and performance results describing the benefits of such signalling is discussed in our companion contribution [3]. </w:t>
      </w:r>
      <w:r w:rsidR="00674737" w:rsidRPr="0099677A">
        <w:rPr>
          <w:b w:val="0"/>
          <w:sz w:val="20"/>
        </w:rPr>
        <w:t xml:space="preserve">The preparation stage could be used to exchange the channel </w:t>
      </w:r>
      <w:r w:rsidR="007D10DE" w:rsidRPr="0099677A">
        <w:rPr>
          <w:b w:val="0"/>
          <w:sz w:val="20"/>
        </w:rPr>
        <w:t xml:space="preserve">usage indicator </w:t>
      </w:r>
      <w:r w:rsidR="00674737" w:rsidRPr="0099677A">
        <w:rPr>
          <w:b w:val="0"/>
          <w:sz w:val="20"/>
        </w:rPr>
        <w:t>signals described above and hence enable extracting the benefits of such protocols.</w:t>
      </w:r>
      <w:r w:rsidR="00465BDF" w:rsidRPr="0099677A">
        <w:rPr>
          <w:b w:val="0"/>
          <w:sz w:val="20"/>
        </w:rPr>
        <w:t xml:space="preserve"> </w:t>
      </w:r>
    </w:p>
    <w:p w14:paraId="5B76D0D4" w14:textId="539FDA04" w:rsidR="006C701B" w:rsidRPr="006C701B" w:rsidRDefault="003520EB" w:rsidP="00B45132">
      <w:pPr>
        <w:pStyle w:val="Heading3"/>
      </w:pPr>
      <w:r>
        <w:t xml:space="preserve"> </w:t>
      </w:r>
      <w:r w:rsidR="00232635">
        <w:t>CSI Determination</w:t>
      </w:r>
    </w:p>
    <w:p w14:paraId="3CAFDE3E" w14:textId="211CE5AA" w:rsidR="00726473" w:rsidRPr="0099677A" w:rsidRDefault="0077537A" w:rsidP="00594582">
      <w:pPr>
        <w:pStyle w:val="LGTdoc1"/>
        <w:spacing w:beforeLines="0" w:before="120" w:after="220" w:afterAutospacing="0"/>
        <w:rPr>
          <w:b w:val="0"/>
          <w:sz w:val="20"/>
        </w:rPr>
      </w:pPr>
      <w:bookmarkStart w:id="7" w:name="_Hlk506206519"/>
      <w:r>
        <w:rPr>
          <w:b w:val="0"/>
          <w:sz w:val="20"/>
        </w:rPr>
        <w:t>Another application of t</w:t>
      </w:r>
      <w:r w:rsidR="00E02E59" w:rsidRPr="0099677A">
        <w:rPr>
          <w:b w:val="0"/>
          <w:sz w:val="20"/>
        </w:rPr>
        <w:t>he preparation stage can be for fast link adaptation.</w:t>
      </w:r>
      <w:r w:rsidR="00AC38D4">
        <w:rPr>
          <w:b w:val="0"/>
          <w:sz w:val="20"/>
        </w:rPr>
        <w:t xml:space="preserve"> This</w:t>
      </w:r>
      <w:r w:rsidR="007D10DE" w:rsidRPr="0099677A">
        <w:rPr>
          <w:b w:val="0"/>
          <w:sz w:val="20"/>
        </w:rPr>
        <w:t xml:space="preserve"> is particularly important for unlicensed use case, where a UE does not have channel measurement opportunities between </w:t>
      </w:r>
      <w:proofErr w:type="spellStart"/>
      <w:r w:rsidR="007D10DE" w:rsidRPr="0099677A">
        <w:rPr>
          <w:b w:val="0"/>
          <w:sz w:val="20"/>
        </w:rPr>
        <w:t>TxOPs</w:t>
      </w:r>
      <w:proofErr w:type="spellEnd"/>
      <w:r>
        <w:rPr>
          <w:b w:val="0"/>
          <w:sz w:val="20"/>
        </w:rPr>
        <w:t>.</w:t>
      </w:r>
      <w:r w:rsidR="007D10DE" w:rsidRPr="0099677A">
        <w:rPr>
          <w:b w:val="0"/>
          <w:sz w:val="20"/>
        </w:rPr>
        <w:t xml:space="preserve"> </w:t>
      </w:r>
      <w:r>
        <w:rPr>
          <w:b w:val="0"/>
          <w:sz w:val="20"/>
        </w:rPr>
        <w:t>The</w:t>
      </w:r>
      <w:r w:rsidR="00B35C8D">
        <w:rPr>
          <w:b w:val="0"/>
          <w:sz w:val="20"/>
        </w:rPr>
        <w:t xml:space="preserve"> channel measurement </w:t>
      </w:r>
      <w:proofErr w:type="spellStart"/>
      <w:r w:rsidR="00B35C8D">
        <w:rPr>
          <w:b w:val="0"/>
          <w:sz w:val="20"/>
        </w:rPr>
        <w:t>oppportunities</w:t>
      </w:r>
      <w:proofErr w:type="spellEnd"/>
      <w:r>
        <w:rPr>
          <w:b w:val="0"/>
          <w:sz w:val="20"/>
        </w:rPr>
        <w:t xml:space="preserve"> are</w:t>
      </w:r>
      <w:r w:rsidR="007D10DE" w:rsidRPr="0099677A">
        <w:rPr>
          <w:b w:val="0"/>
          <w:sz w:val="20"/>
        </w:rPr>
        <w:t xml:space="preserve"> sparse due to LBT requirement and the </w:t>
      </w:r>
      <w:r w:rsidR="00F05FC5" w:rsidRPr="0099677A">
        <w:rPr>
          <w:b w:val="0"/>
          <w:sz w:val="20"/>
        </w:rPr>
        <w:t>design guideline</w:t>
      </w:r>
      <w:r w:rsidR="007D10DE" w:rsidRPr="0099677A">
        <w:rPr>
          <w:b w:val="0"/>
          <w:sz w:val="20"/>
        </w:rPr>
        <w:t xml:space="preserve"> to not utilize the medium when there is no active traffic.</w:t>
      </w:r>
      <w:r w:rsidR="00E02E59" w:rsidRPr="0099677A">
        <w:rPr>
          <w:b w:val="0"/>
          <w:sz w:val="20"/>
        </w:rPr>
        <w:t xml:space="preserve"> </w:t>
      </w:r>
      <w:bookmarkEnd w:id="7"/>
      <w:r w:rsidR="00E02E59" w:rsidRPr="0099677A">
        <w:rPr>
          <w:b w:val="0"/>
          <w:sz w:val="20"/>
        </w:rPr>
        <w:t xml:space="preserve">For DL link adaptation, the preparation stage may include a CSI-RS transmission followed by CSI report by the UE. It may also include a trigger for SRS transmission in DL followed by an SRS transmission by the UE in UL (for example to determine </w:t>
      </w:r>
      <w:proofErr w:type="gramStart"/>
      <w:r w:rsidR="00E02E59" w:rsidRPr="0099677A">
        <w:rPr>
          <w:b w:val="0"/>
          <w:sz w:val="20"/>
        </w:rPr>
        <w:t>reciprocity based</w:t>
      </w:r>
      <w:proofErr w:type="gramEnd"/>
      <w:r w:rsidR="00E02E59" w:rsidRPr="0099677A">
        <w:rPr>
          <w:b w:val="0"/>
          <w:sz w:val="20"/>
        </w:rPr>
        <w:t xml:space="preserve"> precoding). For link adaptation in UL, the SRS </w:t>
      </w:r>
      <w:r w:rsidR="00726473" w:rsidRPr="0099677A">
        <w:rPr>
          <w:b w:val="0"/>
          <w:sz w:val="20"/>
        </w:rPr>
        <w:t>trigger</w:t>
      </w:r>
      <w:r w:rsidR="00B35C8D">
        <w:rPr>
          <w:b w:val="0"/>
          <w:sz w:val="20"/>
        </w:rPr>
        <w:t xml:space="preserve"> from </w:t>
      </w:r>
      <w:proofErr w:type="spellStart"/>
      <w:r w:rsidR="00B35C8D">
        <w:rPr>
          <w:b w:val="0"/>
          <w:sz w:val="20"/>
        </w:rPr>
        <w:t>gNB</w:t>
      </w:r>
      <w:proofErr w:type="spellEnd"/>
      <w:r w:rsidR="00726473" w:rsidRPr="0099677A">
        <w:rPr>
          <w:b w:val="0"/>
          <w:sz w:val="20"/>
        </w:rPr>
        <w:t xml:space="preserve"> followed by SRS transmission by the UE can be used.</w:t>
      </w:r>
      <w:r w:rsidR="00E02E59" w:rsidRPr="0099677A">
        <w:rPr>
          <w:b w:val="0"/>
          <w:sz w:val="20"/>
        </w:rPr>
        <w:t xml:space="preserve"> </w:t>
      </w:r>
    </w:p>
    <w:p w14:paraId="0DDF3D37" w14:textId="47C35CA7" w:rsidR="00726473" w:rsidRPr="0099677A" w:rsidRDefault="00726473" w:rsidP="00594582">
      <w:pPr>
        <w:pStyle w:val="LGTdoc1"/>
        <w:spacing w:beforeLines="0" w:before="120" w:after="220" w:afterAutospacing="0"/>
        <w:rPr>
          <w:b w:val="0"/>
          <w:sz w:val="20"/>
        </w:rPr>
      </w:pPr>
      <w:r w:rsidRPr="0099677A">
        <w:rPr>
          <w:b w:val="0"/>
          <w:sz w:val="20"/>
        </w:rPr>
        <w:t xml:space="preserve">Including these signals in the preparation stage helps faster and more accurate selection of rank, precoder, and </w:t>
      </w:r>
      <w:r w:rsidR="00E02E59" w:rsidRPr="0099677A">
        <w:rPr>
          <w:b w:val="0"/>
          <w:sz w:val="20"/>
        </w:rPr>
        <w:t>MCS</w:t>
      </w:r>
      <w:r w:rsidRPr="0099677A">
        <w:rPr>
          <w:b w:val="0"/>
          <w:sz w:val="20"/>
        </w:rPr>
        <w:t xml:space="preserve"> leading to more efficient operation during the data transmission stage.</w:t>
      </w:r>
      <w:r w:rsidR="00E02E59" w:rsidRPr="0099677A">
        <w:rPr>
          <w:b w:val="0"/>
          <w:sz w:val="20"/>
        </w:rPr>
        <w:t xml:space="preserve"> In </w:t>
      </w:r>
      <w:proofErr w:type="spellStart"/>
      <w:r w:rsidR="00E02E59" w:rsidRPr="0099677A">
        <w:rPr>
          <w:b w:val="0"/>
          <w:sz w:val="20"/>
        </w:rPr>
        <w:t>mmwave</w:t>
      </w:r>
      <w:proofErr w:type="spellEnd"/>
      <w:r w:rsidR="00E02E59" w:rsidRPr="0099677A">
        <w:rPr>
          <w:b w:val="0"/>
          <w:sz w:val="20"/>
        </w:rPr>
        <w:t xml:space="preserve"> case this can also be used for beam </w:t>
      </w:r>
      <w:r w:rsidR="00B068DF" w:rsidRPr="0099677A">
        <w:rPr>
          <w:b w:val="0"/>
          <w:sz w:val="20"/>
        </w:rPr>
        <w:t>management</w:t>
      </w:r>
      <w:r w:rsidR="00E02E59" w:rsidRPr="0099677A">
        <w:rPr>
          <w:b w:val="0"/>
          <w:sz w:val="20"/>
        </w:rPr>
        <w:t xml:space="preserve">. </w:t>
      </w:r>
    </w:p>
    <w:p w14:paraId="7A62B4E4" w14:textId="2DEBF336" w:rsidR="00594582" w:rsidRPr="006C212E" w:rsidRDefault="00594582" w:rsidP="00594582">
      <w:pPr>
        <w:pStyle w:val="LGTdoc1"/>
        <w:spacing w:beforeLines="0" w:before="120" w:after="220" w:afterAutospacing="0"/>
        <w:rPr>
          <w:sz w:val="20"/>
        </w:rPr>
      </w:pPr>
      <w:bookmarkStart w:id="8" w:name="p3"/>
      <w:r w:rsidRPr="006C212E">
        <w:rPr>
          <w:sz w:val="20"/>
        </w:rPr>
        <w:t xml:space="preserve">Proposal </w:t>
      </w:r>
      <w:r w:rsidR="006C212E">
        <w:rPr>
          <w:sz w:val="20"/>
        </w:rPr>
        <w:fldChar w:fldCharType="begin"/>
      </w:r>
      <w:r w:rsidR="006C212E">
        <w:rPr>
          <w:sz w:val="20"/>
        </w:rPr>
        <w:instrText xml:space="preserve"> seq prop </w:instrText>
      </w:r>
      <w:r w:rsidR="006C212E">
        <w:rPr>
          <w:sz w:val="20"/>
        </w:rPr>
        <w:fldChar w:fldCharType="separate"/>
      </w:r>
      <w:r w:rsidR="00490CED">
        <w:rPr>
          <w:noProof/>
          <w:sz w:val="20"/>
        </w:rPr>
        <w:t>3</w:t>
      </w:r>
      <w:r w:rsidR="006C212E">
        <w:rPr>
          <w:sz w:val="20"/>
        </w:rPr>
        <w:fldChar w:fldCharType="end"/>
      </w:r>
      <w:r w:rsidRPr="006C212E">
        <w:rPr>
          <w:sz w:val="20"/>
        </w:rPr>
        <w:t xml:space="preserve">: The preparation stage may comprise multiple DL and UL portions to exchange control information such as for CSI or channel usage indication </w:t>
      </w:r>
    </w:p>
    <w:bookmarkEnd w:id="8"/>
    <w:p w14:paraId="0DD87E91" w14:textId="7E3E58AE" w:rsidR="00547160" w:rsidRDefault="00B45132" w:rsidP="00B45132">
      <w:pPr>
        <w:pStyle w:val="Heading2"/>
      </w:pPr>
      <w:r>
        <w:t xml:space="preserve">3.2 </w:t>
      </w:r>
      <w:r w:rsidR="00232635">
        <w:t>Data Transmission Stage</w:t>
      </w:r>
    </w:p>
    <w:bookmarkEnd w:id="1"/>
    <w:bookmarkEnd w:id="2"/>
    <w:p w14:paraId="66BEA5C8" w14:textId="2CFABD94" w:rsidR="00704D0F" w:rsidRPr="0099677A" w:rsidRDefault="00DC0D2C" w:rsidP="00594582">
      <w:pPr>
        <w:pStyle w:val="LGTdoc1"/>
        <w:spacing w:beforeLines="0" w:before="120" w:after="220" w:afterAutospacing="0"/>
        <w:rPr>
          <w:b w:val="0"/>
          <w:sz w:val="20"/>
        </w:rPr>
      </w:pPr>
      <w:r w:rsidRPr="0099677A">
        <w:rPr>
          <w:b w:val="0"/>
          <w:sz w:val="20"/>
        </w:rPr>
        <w:t>In NR</w:t>
      </w:r>
      <w:r w:rsidR="002E550B" w:rsidRPr="0099677A">
        <w:rPr>
          <w:b w:val="0"/>
          <w:sz w:val="20"/>
        </w:rPr>
        <w:t>,</w:t>
      </w:r>
      <w:r w:rsidRPr="0099677A">
        <w:rPr>
          <w:b w:val="0"/>
          <w:sz w:val="20"/>
        </w:rPr>
        <w:t xml:space="preserve"> self</w:t>
      </w:r>
      <w:r w:rsidR="008A7119" w:rsidRPr="0099677A">
        <w:rPr>
          <w:b w:val="0"/>
          <w:sz w:val="20"/>
        </w:rPr>
        <w:t>-</w:t>
      </w:r>
      <w:r w:rsidRPr="0099677A">
        <w:rPr>
          <w:b w:val="0"/>
          <w:sz w:val="20"/>
        </w:rPr>
        <w:t xml:space="preserve">contained slots have been introduced that allow DL grant, DL data and UL ACK to go on the same slot. </w:t>
      </w:r>
      <w:r w:rsidR="007468EF" w:rsidRPr="0099677A">
        <w:rPr>
          <w:b w:val="0"/>
          <w:sz w:val="20"/>
        </w:rPr>
        <w:t xml:space="preserve">Such a design allows low latency, fast link adaptation based on the ACK/NACK </w:t>
      </w:r>
      <w:proofErr w:type="gramStart"/>
      <w:r w:rsidR="007468EF" w:rsidRPr="0099677A">
        <w:rPr>
          <w:b w:val="0"/>
          <w:sz w:val="20"/>
        </w:rPr>
        <w:t>feedback, and</w:t>
      </w:r>
      <w:proofErr w:type="gramEnd"/>
      <w:r w:rsidR="007468EF" w:rsidRPr="0099677A">
        <w:rPr>
          <w:b w:val="0"/>
          <w:sz w:val="20"/>
        </w:rPr>
        <w:t xml:space="preserve"> reduces the number of HARQ processes that need to be supported (which impacts the soft buffer memory requirements). However</w:t>
      </w:r>
      <w:r w:rsidR="00BB6420" w:rsidRPr="0099677A">
        <w:rPr>
          <w:b w:val="0"/>
          <w:sz w:val="20"/>
        </w:rPr>
        <w:t>,</w:t>
      </w:r>
      <w:r w:rsidR="007468EF" w:rsidRPr="0099677A">
        <w:rPr>
          <w:b w:val="0"/>
          <w:sz w:val="20"/>
        </w:rPr>
        <w:t xml:space="preserve"> use of such frequent switch</w:t>
      </w:r>
      <w:r w:rsidR="00653090">
        <w:rPr>
          <w:b w:val="0"/>
          <w:sz w:val="20"/>
        </w:rPr>
        <w:t>es</w:t>
      </w:r>
      <w:r w:rsidR="007468EF" w:rsidRPr="0099677A">
        <w:rPr>
          <w:b w:val="0"/>
          <w:sz w:val="20"/>
        </w:rPr>
        <w:t xml:space="preserve"> between DL and UL could result in other nodes gaining access to the medium. Some of this can be mitigated by having an ACK for a group of slots. An alternative design approach would be to allow only one switch between DL and UL (</w:t>
      </w:r>
      <w:proofErr w:type="spellStart"/>
      <w:r w:rsidR="007468EF" w:rsidRPr="0099677A">
        <w:rPr>
          <w:b w:val="0"/>
          <w:sz w:val="20"/>
        </w:rPr>
        <w:t>eLAA</w:t>
      </w:r>
      <w:proofErr w:type="spellEnd"/>
      <w:r w:rsidR="007468EF" w:rsidRPr="0099677A">
        <w:rPr>
          <w:b w:val="0"/>
          <w:sz w:val="20"/>
        </w:rPr>
        <w:t xml:space="preserve"> uses such an approach). However, we feel such an option would be quite restrictive</w:t>
      </w:r>
      <w:r w:rsidR="00640F5E" w:rsidRPr="0099677A">
        <w:rPr>
          <w:b w:val="0"/>
          <w:sz w:val="20"/>
        </w:rPr>
        <w:t xml:space="preserve"> and limit the potential that NR offers</w:t>
      </w:r>
      <w:r w:rsidR="007468EF" w:rsidRPr="0099677A">
        <w:rPr>
          <w:b w:val="0"/>
          <w:sz w:val="20"/>
        </w:rPr>
        <w:t>.</w:t>
      </w:r>
      <w:r w:rsidR="00F05FC5" w:rsidRPr="0099677A">
        <w:rPr>
          <w:b w:val="0"/>
          <w:sz w:val="20"/>
        </w:rPr>
        <w:t xml:space="preserve"> </w:t>
      </w:r>
      <w:r w:rsidR="00847AB0" w:rsidRPr="0099677A">
        <w:rPr>
          <w:b w:val="0"/>
          <w:sz w:val="20"/>
        </w:rPr>
        <w:t>Additionally</w:t>
      </w:r>
      <w:r w:rsidR="00F05FC5" w:rsidRPr="0099677A">
        <w:rPr>
          <w:b w:val="0"/>
          <w:sz w:val="20"/>
        </w:rPr>
        <w:t>, as mentioned before, if the switching time is small (e.g. &lt;16us) LBT may not be needed between the switches.</w:t>
      </w:r>
      <w:r w:rsidR="007468EF" w:rsidRPr="0099677A">
        <w:rPr>
          <w:b w:val="0"/>
          <w:sz w:val="20"/>
        </w:rPr>
        <w:t xml:space="preserve"> We hence propose allowing multiple switching points in the data transmission portion of the </w:t>
      </w:r>
      <w:proofErr w:type="spellStart"/>
      <w:r w:rsidR="007468EF" w:rsidRPr="0099677A">
        <w:rPr>
          <w:b w:val="0"/>
          <w:sz w:val="20"/>
        </w:rPr>
        <w:t>TxOP</w:t>
      </w:r>
      <w:proofErr w:type="spellEnd"/>
      <w:r w:rsidR="007468EF" w:rsidRPr="0099677A">
        <w:rPr>
          <w:b w:val="0"/>
          <w:sz w:val="20"/>
        </w:rPr>
        <w:t xml:space="preserve"> for NR</w:t>
      </w:r>
      <w:r w:rsidR="00640F5E" w:rsidRPr="0099677A">
        <w:rPr>
          <w:b w:val="0"/>
          <w:sz w:val="20"/>
        </w:rPr>
        <w:t>.</w:t>
      </w:r>
    </w:p>
    <w:bookmarkStart w:id="9" w:name="_Hlk506206712"/>
    <w:p w14:paraId="0D293B09" w14:textId="091B8BD0" w:rsidR="00640F5E" w:rsidRDefault="00767959" w:rsidP="00640F5E">
      <w:pPr>
        <w:pStyle w:val="LGTdoc1"/>
        <w:keepNext/>
        <w:spacing w:beforeLines="0" w:before="120" w:after="220" w:afterAutospacing="0"/>
      </w:pPr>
      <w:r>
        <w:rPr>
          <w:sz w:val="22"/>
          <w:szCs w:val="22"/>
        </w:rPr>
        <w:object w:dxaOrig="9550" w:dyaOrig="2807" w14:anchorId="28ED2572">
          <v:shape id="_x0000_i1029" type="#_x0000_t75" style="width:475.05pt;height:136.75pt" o:ole="">
            <v:imagedata r:id="rId21" o:title=""/>
          </v:shape>
          <o:OLEObject Type="Embed" ProgID="Visio.Drawing.11" ShapeID="_x0000_i1029" DrawAspect="Content" ObjectID="_1584567027" r:id="rId22"/>
        </w:object>
      </w:r>
      <w:bookmarkEnd w:id="9"/>
    </w:p>
    <w:p w14:paraId="0CF6E949" w14:textId="1BABCB75" w:rsidR="00767959" w:rsidRPr="00A75C4D" w:rsidRDefault="00640F5E" w:rsidP="00640F5E">
      <w:pPr>
        <w:pStyle w:val="Caption"/>
        <w:jc w:val="center"/>
        <w:rPr>
          <w:sz w:val="22"/>
          <w:szCs w:val="22"/>
        </w:rPr>
      </w:pPr>
      <w:r>
        <w:t xml:space="preserve">Figure </w:t>
      </w:r>
      <w:r>
        <w:fldChar w:fldCharType="begin"/>
      </w:r>
      <w:r>
        <w:instrText xml:space="preserve"> SEQ Figure \* ARABIC </w:instrText>
      </w:r>
      <w:r>
        <w:fldChar w:fldCharType="separate"/>
      </w:r>
      <w:r w:rsidR="00490CED">
        <w:rPr>
          <w:noProof/>
        </w:rPr>
        <w:t>5</w:t>
      </w:r>
      <w:r>
        <w:fldChar w:fldCharType="end"/>
      </w:r>
      <w:r>
        <w:t>: Data transmission stage with self</w:t>
      </w:r>
      <w:r w:rsidR="00D63F7E">
        <w:t>-</w:t>
      </w:r>
      <w:r>
        <w:t>contained slots.</w:t>
      </w:r>
    </w:p>
    <w:p w14:paraId="49CF7D2E" w14:textId="7601BD3B" w:rsidR="00594582" w:rsidRPr="004F19F7" w:rsidRDefault="00594582" w:rsidP="00594582">
      <w:pPr>
        <w:pStyle w:val="LGTdoc1"/>
        <w:spacing w:beforeLines="0" w:before="120" w:after="220" w:afterAutospacing="0"/>
        <w:rPr>
          <w:sz w:val="20"/>
          <w:szCs w:val="22"/>
        </w:rPr>
      </w:pPr>
      <w:bookmarkStart w:id="10" w:name="p4"/>
      <w:r w:rsidRPr="004F19F7">
        <w:rPr>
          <w:sz w:val="20"/>
          <w:szCs w:val="22"/>
        </w:rPr>
        <w:t xml:space="preserve">Proposal </w:t>
      </w:r>
      <w:r w:rsidR="006C212E" w:rsidRPr="004F19F7">
        <w:rPr>
          <w:sz w:val="20"/>
          <w:szCs w:val="22"/>
        </w:rPr>
        <w:fldChar w:fldCharType="begin"/>
      </w:r>
      <w:r w:rsidR="006C212E" w:rsidRPr="004F19F7">
        <w:rPr>
          <w:sz w:val="20"/>
          <w:szCs w:val="22"/>
        </w:rPr>
        <w:instrText xml:space="preserve"> seq prop </w:instrText>
      </w:r>
      <w:r w:rsidR="006C212E" w:rsidRPr="004F19F7">
        <w:rPr>
          <w:sz w:val="20"/>
          <w:szCs w:val="22"/>
        </w:rPr>
        <w:fldChar w:fldCharType="separate"/>
      </w:r>
      <w:r w:rsidR="00490CED">
        <w:rPr>
          <w:noProof/>
          <w:sz w:val="20"/>
          <w:szCs w:val="22"/>
        </w:rPr>
        <w:t>4</w:t>
      </w:r>
      <w:r w:rsidR="006C212E" w:rsidRPr="004F19F7">
        <w:rPr>
          <w:sz w:val="20"/>
          <w:szCs w:val="22"/>
        </w:rPr>
        <w:fldChar w:fldCharType="end"/>
      </w:r>
      <w:r w:rsidRPr="004F19F7">
        <w:rPr>
          <w:sz w:val="20"/>
          <w:szCs w:val="22"/>
        </w:rPr>
        <w:t>: The data transmission stage may contain multiple DL and UL switches to accommodate self-contained slots.</w:t>
      </w:r>
    </w:p>
    <w:bookmarkEnd w:id="10"/>
    <w:p w14:paraId="14F8C997" w14:textId="7765DF26" w:rsidR="0095302F" w:rsidRDefault="00B45132" w:rsidP="00B45132">
      <w:pPr>
        <w:pStyle w:val="Heading2"/>
      </w:pPr>
      <w:r>
        <w:t xml:space="preserve">3.3 </w:t>
      </w:r>
      <w:proofErr w:type="spellStart"/>
      <w:r w:rsidR="0095302F">
        <w:t>TxOP</w:t>
      </w:r>
      <w:proofErr w:type="spellEnd"/>
      <w:r w:rsidR="0095302F">
        <w:t xml:space="preserve"> Starting/Ending Positions</w:t>
      </w:r>
    </w:p>
    <w:p w14:paraId="61F75F64" w14:textId="3022F5AF" w:rsidR="0097374C" w:rsidRPr="0099677A" w:rsidRDefault="0095302F" w:rsidP="00594582">
      <w:pPr>
        <w:pStyle w:val="LGTdoc1"/>
        <w:spacing w:beforeLines="0" w:before="120" w:after="220" w:afterAutospacing="0"/>
        <w:rPr>
          <w:b w:val="0"/>
          <w:sz w:val="20"/>
        </w:rPr>
      </w:pPr>
      <w:r w:rsidRPr="0099677A">
        <w:rPr>
          <w:b w:val="0"/>
          <w:sz w:val="20"/>
        </w:rPr>
        <w:t xml:space="preserve">Since the LBT measurement slots </w:t>
      </w:r>
      <w:r w:rsidR="003359E4" w:rsidRPr="0099677A">
        <w:rPr>
          <w:b w:val="0"/>
          <w:sz w:val="20"/>
        </w:rPr>
        <w:t>may</w:t>
      </w:r>
      <w:r w:rsidRPr="0099677A">
        <w:rPr>
          <w:b w:val="0"/>
          <w:sz w:val="20"/>
        </w:rPr>
        <w:t xml:space="preserve"> not</w:t>
      </w:r>
      <w:r w:rsidR="003359E4" w:rsidRPr="0099677A">
        <w:rPr>
          <w:b w:val="0"/>
          <w:sz w:val="20"/>
        </w:rPr>
        <w:t xml:space="preserve"> be</w:t>
      </w:r>
      <w:r w:rsidRPr="0099677A">
        <w:rPr>
          <w:b w:val="0"/>
          <w:sz w:val="20"/>
        </w:rPr>
        <w:t xml:space="preserve"> </w:t>
      </w:r>
      <w:r w:rsidR="0087291E" w:rsidRPr="0099677A">
        <w:rPr>
          <w:b w:val="0"/>
          <w:sz w:val="20"/>
        </w:rPr>
        <w:t xml:space="preserve">aligned with </w:t>
      </w:r>
      <w:r w:rsidRPr="0099677A">
        <w:rPr>
          <w:b w:val="0"/>
          <w:sz w:val="20"/>
        </w:rPr>
        <w:t xml:space="preserve">the NR slot boundaries, on many occasions the LBT process may succeed </w:t>
      </w:r>
      <w:r w:rsidR="0087291E" w:rsidRPr="0099677A">
        <w:rPr>
          <w:b w:val="0"/>
          <w:sz w:val="20"/>
        </w:rPr>
        <w:t>between</w:t>
      </w:r>
      <w:r w:rsidRPr="0099677A">
        <w:rPr>
          <w:b w:val="0"/>
          <w:sz w:val="20"/>
        </w:rPr>
        <w:t xml:space="preserve"> </w:t>
      </w:r>
      <w:r w:rsidR="0087291E" w:rsidRPr="0099677A">
        <w:rPr>
          <w:b w:val="0"/>
          <w:sz w:val="20"/>
        </w:rPr>
        <w:t xml:space="preserve">NR </w:t>
      </w:r>
      <w:r w:rsidRPr="0099677A">
        <w:rPr>
          <w:b w:val="0"/>
          <w:sz w:val="20"/>
        </w:rPr>
        <w:t>slot boundar</w:t>
      </w:r>
      <w:r w:rsidR="0087291E" w:rsidRPr="0099677A">
        <w:rPr>
          <w:b w:val="0"/>
          <w:sz w:val="20"/>
        </w:rPr>
        <w:t>ies</w:t>
      </w:r>
      <w:r w:rsidRPr="0099677A">
        <w:rPr>
          <w:b w:val="0"/>
          <w:sz w:val="20"/>
        </w:rPr>
        <w:t xml:space="preserve">. If the </w:t>
      </w:r>
      <w:proofErr w:type="spellStart"/>
      <w:r w:rsidRPr="0099677A">
        <w:rPr>
          <w:b w:val="0"/>
          <w:sz w:val="20"/>
        </w:rPr>
        <w:t>TxOP</w:t>
      </w:r>
      <w:proofErr w:type="spellEnd"/>
      <w:r w:rsidRPr="0099677A">
        <w:rPr>
          <w:b w:val="0"/>
          <w:sz w:val="20"/>
        </w:rPr>
        <w:t xml:space="preserve"> starting positions are limited to slot boundaries this could result in significant wastage of the </w:t>
      </w:r>
      <w:proofErr w:type="spellStart"/>
      <w:r w:rsidRPr="0099677A">
        <w:rPr>
          <w:b w:val="0"/>
          <w:sz w:val="20"/>
        </w:rPr>
        <w:t>TxOP</w:t>
      </w:r>
      <w:proofErr w:type="spellEnd"/>
      <w:r w:rsidRPr="0099677A">
        <w:rPr>
          <w:b w:val="0"/>
          <w:sz w:val="20"/>
        </w:rPr>
        <w:t xml:space="preserve"> resources as shown in Fig. </w:t>
      </w:r>
      <w:r w:rsidR="00847AB0" w:rsidRPr="0099677A">
        <w:rPr>
          <w:b w:val="0"/>
          <w:sz w:val="20"/>
        </w:rPr>
        <w:t xml:space="preserve">6 </w:t>
      </w:r>
      <w:r w:rsidRPr="0099677A">
        <w:rPr>
          <w:b w:val="0"/>
          <w:sz w:val="20"/>
        </w:rPr>
        <w:t xml:space="preserve">below. </w:t>
      </w:r>
    </w:p>
    <w:p w14:paraId="19DCEC71" w14:textId="3BBF782D" w:rsidR="003359E4" w:rsidRDefault="00FB43ED" w:rsidP="003359E4">
      <w:pPr>
        <w:pStyle w:val="ListParagraph"/>
        <w:keepNext/>
        <w:ind w:leftChars="0" w:left="0"/>
        <w:jc w:val="center"/>
      </w:pPr>
      <w:r>
        <w:rPr>
          <w:rFonts w:ascii="Arial" w:hAnsi="Arial" w:cs="Arial"/>
        </w:rPr>
        <w:object w:dxaOrig="12767" w:dyaOrig="3285" w14:anchorId="6CD56B04">
          <v:shape id="_x0000_i1030" type="#_x0000_t75" style="width:345.2pt;height:87.1pt" o:ole="">
            <v:imagedata r:id="rId23" o:title=""/>
          </v:shape>
          <o:OLEObject Type="Embed" ProgID="Visio.Drawing.11" ShapeID="_x0000_i1030" DrawAspect="Content" ObjectID="_1584567028" r:id="rId24"/>
        </w:object>
      </w:r>
    </w:p>
    <w:p w14:paraId="41E6B5A3" w14:textId="1B2D336B" w:rsidR="0095302F" w:rsidRDefault="003359E4" w:rsidP="003359E4">
      <w:pPr>
        <w:pStyle w:val="Caption"/>
        <w:jc w:val="center"/>
        <w:rPr>
          <w:rFonts w:ascii="Arial" w:hAnsi="Arial" w:cs="Arial"/>
        </w:rPr>
      </w:pPr>
      <w:r>
        <w:t xml:space="preserve">Figure </w:t>
      </w:r>
      <w:r>
        <w:fldChar w:fldCharType="begin"/>
      </w:r>
      <w:r>
        <w:instrText xml:space="preserve"> SEQ Figure \* ARABIC </w:instrText>
      </w:r>
      <w:r>
        <w:fldChar w:fldCharType="separate"/>
      </w:r>
      <w:r w:rsidR="00490CED">
        <w:rPr>
          <w:noProof/>
        </w:rPr>
        <w:t>6</w:t>
      </w:r>
      <w:r>
        <w:fldChar w:fldCharType="end"/>
      </w:r>
      <w:r>
        <w:t>: Resource wastage if only full slot transmission</w:t>
      </w:r>
      <w:r w:rsidR="00FC7A26">
        <w:t>s</w:t>
      </w:r>
      <w:r>
        <w:t xml:space="preserve"> are allowed</w:t>
      </w:r>
    </w:p>
    <w:p w14:paraId="4197F3E1" w14:textId="77777777" w:rsidR="003359E4" w:rsidRPr="0099677A" w:rsidRDefault="003359E4" w:rsidP="003359E4">
      <w:pPr>
        <w:pStyle w:val="ListParagraph"/>
        <w:ind w:leftChars="0" w:left="0"/>
        <w:jc w:val="center"/>
        <w:rPr>
          <w:rFonts w:ascii="Calibri" w:eastAsia="Times New Roman" w:hAnsi="Calibri" w:cs="Calibri"/>
          <w:color w:val="000000"/>
          <w:sz w:val="20"/>
          <w:szCs w:val="20"/>
          <w:lang w:eastAsia="en-US"/>
        </w:rPr>
      </w:pPr>
    </w:p>
    <w:p w14:paraId="0D523AFD" w14:textId="1E02994D" w:rsidR="0095302F" w:rsidRPr="0099677A" w:rsidRDefault="0095302F" w:rsidP="00594582">
      <w:pPr>
        <w:pStyle w:val="LGTdoc1"/>
        <w:spacing w:beforeLines="0" w:before="120" w:after="220" w:afterAutospacing="0"/>
        <w:rPr>
          <w:b w:val="0"/>
          <w:sz w:val="20"/>
        </w:rPr>
      </w:pPr>
      <w:r w:rsidRPr="0099677A">
        <w:rPr>
          <w:b w:val="0"/>
          <w:sz w:val="20"/>
        </w:rPr>
        <w:t xml:space="preserve">Similar issues were identified in LTE during design of LAA and </w:t>
      </w:r>
      <w:proofErr w:type="spellStart"/>
      <w:r w:rsidRPr="0099677A">
        <w:rPr>
          <w:b w:val="0"/>
          <w:sz w:val="20"/>
        </w:rPr>
        <w:t>eLAA</w:t>
      </w:r>
      <w:proofErr w:type="spellEnd"/>
      <w:r w:rsidRPr="0099677A">
        <w:rPr>
          <w:b w:val="0"/>
          <w:sz w:val="20"/>
        </w:rPr>
        <w:t xml:space="preserve">. To reduce the </w:t>
      </w:r>
      <w:proofErr w:type="spellStart"/>
      <w:r w:rsidR="005F7851" w:rsidRPr="0099677A">
        <w:rPr>
          <w:b w:val="0"/>
          <w:sz w:val="20"/>
        </w:rPr>
        <w:t>TxOP</w:t>
      </w:r>
      <w:proofErr w:type="spellEnd"/>
      <w:r w:rsidR="005F7851" w:rsidRPr="0099677A">
        <w:rPr>
          <w:b w:val="0"/>
          <w:sz w:val="20"/>
        </w:rPr>
        <w:t xml:space="preserve"> </w:t>
      </w:r>
      <w:r w:rsidRPr="0099677A">
        <w:rPr>
          <w:b w:val="0"/>
          <w:sz w:val="20"/>
        </w:rPr>
        <w:t xml:space="preserve">resource wastage the first </w:t>
      </w:r>
      <w:r w:rsidR="00947B6C" w:rsidRPr="0099677A">
        <w:rPr>
          <w:b w:val="0"/>
          <w:sz w:val="20"/>
        </w:rPr>
        <w:t>allocation</w:t>
      </w:r>
      <w:r w:rsidR="003359E4" w:rsidRPr="0099677A">
        <w:rPr>
          <w:b w:val="0"/>
          <w:sz w:val="20"/>
        </w:rPr>
        <w:t xml:space="preserve"> in the </w:t>
      </w:r>
      <w:proofErr w:type="spellStart"/>
      <w:r w:rsidR="003359E4" w:rsidRPr="0099677A">
        <w:rPr>
          <w:b w:val="0"/>
          <w:sz w:val="20"/>
        </w:rPr>
        <w:t>TxOP</w:t>
      </w:r>
      <w:proofErr w:type="spellEnd"/>
      <w:r w:rsidRPr="0099677A">
        <w:rPr>
          <w:b w:val="0"/>
          <w:sz w:val="20"/>
        </w:rPr>
        <w:t xml:space="preserve"> </w:t>
      </w:r>
      <w:proofErr w:type="gramStart"/>
      <w:r w:rsidRPr="0099677A">
        <w:rPr>
          <w:b w:val="0"/>
          <w:sz w:val="20"/>
        </w:rPr>
        <w:t xml:space="preserve">was allowed </w:t>
      </w:r>
      <w:r w:rsidR="003359E4" w:rsidRPr="0099677A">
        <w:rPr>
          <w:b w:val="0"/>
          <w:sz w:val="20"/>
        </w:rPr>
        <w:t>to</w:t>
      </w:r>
      <w:proofErr w:type="gramEnd"/>
      <w:r w:rsidR="003359E4" w:rsidRPr="0099677A">
        <w:rPr>
          <w:b w:val="0"/>
          <w:sz w:val="20"/>
        </w:rPr>
        <w:t xml:space="preserve"> be half-</w:t>
      </w:r>
      <w:r w:rsidR="0087291E" w:rsidRPr="0099677A">
        <w:rPr>
          <w:b w:val="0"/>
          <w:sz w:val="20"/>
        </w:rPr>
        <w:t>subframe</w:t>
      </w:r>
      <w:r w:rsidR="003359E4" w:rsidRPr="0099677A">
        <w:rPr>
          <w:b w:val="0"/>
          <w:sz w:val="20"/>
        </w:rPr>
        <w:t xml:space="preserve"> long i.e. first </w:t>
      </w:r>
      <w:r w:rsidR="00A90813" w:rsidRPr="0099677A">
        <w:rPr>
          <w:b w:val="0"/>
          <w:sz w:val="20"/>
        </w:rPr>
        <w:t xml:space="preserve">slot </w:t>
      </w:r>
      <w:r w:rsidR="003359E4" w:rsidRPr="0099677A">
        <w:rPr>
          <w:b w:val="0"/>
          <w:sz w:val="20"/>
        </w:rPr>
        <w:t>was allowed to start at symbol 7 as well instead of symbol 0 always</w:t>
      </w:r>
      <w:r w:rsidRPr="0099677A">
        <w:rPr>
          <w:b w:val="0"/>
          <w:sz w:val="20"/>
        </w:rPr>
        <w:t>. Similarly</w:t>
      </w:r>
      <w:r w:rsidR="00F05FC5" w:rsidRPr="0099677A">
        <w:rPr>
          <w:b w:val="0"/>
          <w:sz w:val="20"/>
        </w:rPr>
        <w:t>,</w:t>
      </w:r>
      <w:r w:rsidRPr="0099677A">
        <w:rPr>
          <w:b w:val="0"/>
          <w:sz w:val="20"/>
        </w:rPr>
        <w:t xml:space="preserve"> the </w:t>
      </w:r>
      <w:r w:rsidR="005F7851" w:rsidRPr="0099677A">
        <w:rPr>
          <w:b w:val="0"/>
          <w:sz w:val="20"/>
        </w:rPr>
        <w:t>last</w:t>
      </w:r>
      <w:r w:rsidRPr="0099677A">
        <w:rPr>
          <w:b w:val="0"/>
          <w:sz w:val="20"/>
        </w:rPr>
        <w:t xml:space="preserve"> slot </w:t>
      </w:r>
      <w:proofErr w:type="gramStart"/>
      <w:r w:rsidRPr="0099677A">
        <w:rPr>
          <w:b w:val="0"/>
          <w:sz w:val="20"/>
        </w:rPr>
        <w:t>was allowed to</w:t>
      </w:r>
      <w:proofErr w:type="gramEnd"/>
      <w:r w:rsidRPr="0099677A">
        <w:rPr>
          <w:b w:val="0"/>
          <w:sz w:val="20"/>
        </w:rPr>
        <w:t xml:space="preserve"> take multiple sizes</w:t>
      </w:r>
      <w:r w:rsidR="00EE53FE" w:rsidRPr="0099677A">
        <w:rPr>
          <w:b w:val="0"/>
          <w:sz w:val="20"/>
        </w:rPr>
        <w:t xml:space="preserve"> as t</w:t>
      </w:r>
      <w:r w:rsidR="0087291E" w:rsidRPr="0099677A">
        <w:rPr>
          <w:b w:val="0"/>
          <w:sz w:val="20"/>
        </w:rPr>
        <w:t>h</w:t>
      </w:r>
      <w:r w:rsidR="00EE53FE" w:rsidRPr="0099677A">
        <w:rPr>
          <w:b w:val="0"/>
          <w:sz w:val="20"/>
        </w:rPr>
        <w:t xml:space="preserve">e end of the </w:t>
      </w:r>
      <w:proofErr w:type="spellStart"/>
      <w:r w:rsidR="00EE53FE" w:rsidRPr="0099677A">
        <w:rPr>
          <w:b w:val="0"/>
          <w:sz w:val="20"/>
        </w:rPr>
        <w:t>TxOP</w:t>
      </w:r>
      <w:proofErr w:type="spellEnd"/>
      <w:r w:rsidR="00EE53FE" w:rsidRPr="0099677A">
        <w:rPr>
          <w:b w:val="0"/>
          <w:sz w:val="20"/>
        </w:rPr>
        <w:t xml:space="preserve"> </w:t>
      </w:r>
      <w:r w:rsidR="00947B6C" w:rsidRPr="0099677A">
        <w:rPr>
          <w:b w:val="0"/>
          <w:sz w:val="20"/>
        </w:rPr>
        <w:t xml:space="preserve">as </w:t>
      </w:r>
      <w:r w:rsidR="00EE53FE" w:rsidRPr="0099677A">
        <w:rPr>
          <w:b w:val="0"/>
          <w:sz w:val="20"/>
        </w:rPr>
        <w:t>MCOT after LBT pass may not align with a slot boundary</w:t>
      </w:r>
      <w:r w:rsidRPr="0099677A">
        <w:rPr>
          <w:b w:val="0"/>
          <w:sz w:val="20"/>
        </w:rPr>
        <w:t xml:space="preserve">. </w:t>
      </w:r>
      <w:r w:rsidR="005F7851" w:rsidRPr="0099677A">
        <w:rPr>
          <w:b w:val="0"/>
          <w:sz w:val="20"/>
        </w:rPr>
        <w:t xml:space="preserve">NR unlicensed should continue to support such a </w:t>
      </w:r>
      <w:r w:rsidR="003359E4" w:rsidRPr="0099677A">
        <w:rPr>
          <w:b w:val="0"/>
          <w:sz w:val="20"/>
        </w:rPr>
        <w:t>design</w:t>
      </w:r>
      <w:r w:rsidR="005F7851" w:rsidRPr="0099677A">
        <w:rPr>
          <w:b w:val="0"/>
          <w:sz w:val="20"/>
        </w:rPr>
        <w:t xml:space="preserve"> with multiple starting locations for the first slot and multiple ending locations </w:t>
      </w:r>
      <w:r w:rsidR="003359E4" w:rsidRPr="0099677A">
        <w:rPr>
          <w:b w:val="0"/>
          <w:sz w:val="20"/>
        </w:rPr>
        <w:t>f</w:t>
      </w:r>
      <w:r w:rsidR="005F7851" w:rsidRPr="0099677A">
        <w:rPr>
          <w:b w:val="0"/>
          <w:sz w:val="20"/>
        </w:rPr>
        <w:t>or the last slot</w:t>
      </w:r>
      <w:r w:rsidR="00FC7A26" w:rsidRPr="0099677A">
        <w:rPr>
          <w:b w:val="0"/>
          <w:sz w:val="20"/>
        </w:rPr>
        <w:t xml:space="preserve"> to allow reducing such LBT</w:t>
      </w:r>
      <w:r w:rsidR="00EE53FE" w:rsidRPr="0099677A">
        <w:rPr>
          <w:b w:val="0"/>
          <w:sz w:val="20"/>
        </w:rPr>
        <w:t>, MCOT,</w:t>
      </w:r>
      <w:r w:rsidR="00FC7A26" w:rsidRPr="0099677A">
        <w:rPr>
          <w:b w:val="0"/>
          <w:sz w:val="20"/>
        </w:rPr>
        <w:t xml:space="preserve"> and NR slot alignment overhead</w:t>
      </w:r>
      <w:r w:rsidR="005F7851" w:rsidRPr="0099677A">
        <w:rPr>
          <w:b w:val="0"/>
          <w:sz w:val="20"/>
        </w:rPr>
        <w:t xml:space="preserve">. </w:t>
      </w:r>
    </w:p>
    <w:p w14:paraId="59D84DB2" w14:textId="01DFBDF1" w:rsidR="0095302F" w:rsidRPr="0099677A" w:rsidRDefault="0095302F" w:rsidP="00174A71">
      <w:pPr>
        <w:pStyle w:val="body"/>
        <w:rPr>
          <w:b/>
        </w:rPr>
      </w:pPr>
      <w:r w:rsidRPr="0099677A">
        <w:t xml:space="preserve">NR inherently already supports variable </w:t>
      </w:r>
      <w:r w:rsidR="00FC7A26" w:rsidRPr="0099677A">
        <w:t>time domain allocation</w:t>
      </w:r>
      <w:r w:rsidRPr="0099677A">
        <w:t xml:space="preserve"> sizes</w:t>
      </w:r>
      <w:r w:rsidR="005F7851" w:rsidRPr="0099677A">
        <w:t xml:space="preserve"> (</w:t>
      </w:r>
      <w:proofErr w:type="spellStart"/>
      <w:proofErr w:type="gramStart"/>
      <w:r w:rsidR="005F7851" w:rsidRPr="0099677A">
        <w:t>e..g</w:t>
      </w:r>
      <w:proofErr w:type="spellEnd"/>
      <w:proofErr w:type="gramEnd"/>
      <w:r w:rsidR="005F7851" w:rsidRPr="0099677A">
        <w:t xml:space="preserve"> mini slots,</w:t>
      </w:r>
      <w:r w:rsidR="00FC7A26" w:rsidRPr="0099677A">
        <w:t xml:space="preserve"> variable SCS,</w:t>
      </w:r>
      <w:r w:rsidR="005F7851" w:rsidRPr="0099677A">
        <w:t xml:space="preserve"> time domain symbol allocation support</w:t>
      </w:r>
      <w:r w:rsidR="00FC7A26" w:rsidRPr="0099677A">
        <w:t xml:space="preserve"> etc</w:t>
      </w:r>
      <w:r w:rsidR="005F7851" w:rsidRPr="0099677A">
        <w:t>)</w:t>
      </w:r>
      <w:r w:rsidRPr="0099677A">
        <w:t xml:space="preserve"> hence </w:t>
      </w:r>
      <w:r w:rsidR="005F7851" w:rsidRPr="0099677A">
        <w:t xml:space="preserve">it should be able to better utilize the </w:t>
      </w:r>
      <w:proofErr w:type="spellStart"/>
      <w:r w:rsidR="005F7851" w:rsidRPr="0099677A">
        <w:t>TxOP</w:t>
      </w:r>
      <w:proofErr w:type="spellEnd"/>
      <w:r w:rsidR="00FC7A26" w:rsidRPr="0099677A">
        <w:t xml:space="preserve">. For the last slot in the </w:t>
      </w:r>
      <w:proofErr w:type="spellStart"/>
      <w:r w:rsidR="00FC7A26" w:rsidRPr="0099677A">
        <w:t>TxOP</w:t>
      </w:r>
      <w:proofErr w:type="spellEnd"/>
      <w:r w:rsidR="00FC7A26" w:rsidRPr="0099677A">
        <w:t xml:space="preserve"> particularly</w:t>
      </w:r>
      <w:r w:rsidR="00A90813" w:rsidRPr="0099677A">
        <w:t>,</w:t>
      </w:r>
      <w:r w:rsidR="00FC7A26" w:rsidRPr="0099677A">
        <w:t xml:space="preserve"> the </w:t>
      </w:r>
      <w:r w:rsidR="00A90813" w:rsidRPr="0099677A">
        <w:t xml:space="preserve">existing </w:t>
      </w:r>
      <w:r w:rsidR="00FC7A26" w:rsidRPr="0099677A">
        <w:t xml:space="preserve">NR design </w:t>
      </w:r>
      <w:r w:rsidR="00A90813" w:rsidRPr="0099677A">
        <w:t xml:space="preserve">itself </w:t>
      </w:r>
      <w:r w:rsidR="004D42B1" w:rsidRPr="0099677A">
        <w:t xml:space="preserve">should </w:t>
      </w:r>
      <w:r w:rsidR="00EE53FE" w:rsidRPr="0099677A">
        <w:t>likely be sufficient</w:t>
      </w:r>
      <w:r w:rsidR="00FC7A26" w:rsidRPr="0099677A">
        <w:t>.</w:t>
      </w:r>
      <w:r w:rsidR="005F7851" w:rsidRPr="0099677A">
        <w:t xml:space="preserve"> However, allowing multiple starting positions in the first slot requires the UE to monitor PDCCH more often </w:t>
      </w:r>
      <w:r w:rsidR="00FC7A26" w:rsidRPr="0099677A">
        <w:t xml:space="preserve">as shown in Fig. </w:t>
      </w:r>
      <w:r w:rsidR="00847AB0" w:rsidRPr="0099677A">
        <w:t>7</w:t>
      </w:r>
      <w:r w:rsidR="00FC7A26" w:rsidRPr="0099677A">
        <w:t xml:space="preserve"> </w:t>
      </w:r>
      <w:r w:rsidR="005F7851" w:rsidRPr="0099677A">
        <w:t xml:space="preserve">which comes with a power penalty. Some mechanisms can be studied that </w:t>
      </w:r>
      <w:r w:rsidR="00FC7A26" w:rsidRPr="0099677A">
        <w:t>allow multiple</w:t>
      </w:r>
      <w:r w:rsidR="005F7851" w:rsidRPr="0099677A">
        <w:t xml:space="preserve"> </w:t>
      </w:r>
      <w:r w:rsidR="00FC7A26" w:rsidRPr="0099677A">
        <w:t xml:space="preserve">starting </w:t>
      </w:r>
      <w:r w:rsidR="005F7851" w:rsidRPr="0099677A">
        <w:t>locations</w:t>
      </w:r>
      <w:r w:rsidR="00FC7A26" w:rsidRPr="0099677A">
        <w:t xml:space="preserve"> for the slot</w:t>
      </w:r>
      <w:r w:rsidR="005F7851" w:rsidRPr="0099677A">
        <w:t xml:space="preserve"> </w:t>
      </w:r>
      <w:r w:rsidR="00FC7A26" w:rsidRPr="0099677A">
        <w:t>but</w:t>
      </w:r>
      <w:r w:rsidR="005F7851" w:rsidRPr="0099677A">
        <w:t xml:space="preserve"> reduc</w:t>
      </w:r>
      <w:r w:rsidR="00FC7A26" w:rsidRPr="0099677A">
        <w:t>e</w:t>
      </w:r>
      <w:r w:rsidR="005F7851" w:rsidRPr="0099677A">
        <w:t xml:space="preserve"> the power impact </w:t>
      </w:r>
      <w:r w:rsidR="00FC7A26" w:rsidRPr="0099677A">
        <w:t>of</w:t>
      </w:r>
      <w:r w:rsidR="005F7851" w:rsidRPr="0099677A">
        <w:t xml:space="preserve"> UE monitoring </w:t>
      </w:r>
      <w:r w:rsidR="00FC7A26" w:rsidRPr="0099677A">
        <w:t xml:space="preserve">the </w:t>
      </w:r>
      <w:r w:rsidR="005F7851" w:rsidRPr="0099677A">
        <w:t xml:space="preserve">PDCCH more often. </w:t>
      </w:r>
      <w:r w:rsidR="00996BD7" w:rsidRPr="0099677A">
        <w:t xml:space="preserve"> For example</w:t>
      </w:r>
      <w:r w:rsidR="00FC7A26" w:rsidRPr="0099677A">
        <w:t>,</w:t>
      </w:r>
      <w:r w:rsidR="00996BD7" w:rsidRPr="0099677A">
        <w:t xml:space="preserve"> UE may be asked to monitor PDCCH for every mini slot prior to start of </w:t>
      </w:r>
      <w:proofErr w:type="spellStart"/>
      <w:r w:rsidR="00996BD7" w:rsidRPr="0099677A">
        <w:t>TxOP</w:t>
      </w:r>
      <w:proofErr w:type="spellEnd"/>
      <w:r w:rsidR="00996BD7" w:rsidRPr="0099677A">
        <w:t xml:space="preserve"> but only at slot boundary after the start of </w:t>
      </w:r>
      <w:proofErr w:type="spellStart"/>
      <w:r w:rsidR="00996BD7" w:rsidRPr="0099677A">
        <w:t>TxOP</w:t>
      </w:r>
      <w:proofErr w:type="spellEnd"/>
      <w:r w:rsidR="00996BD7" w:rsidRPr="0099677A">
        <w:t>. Alternately, a wake</w:t>
      </w:r>
      <w:r w:rsidR="00EE53FE" w:rsidRPr="0099677A">
        <w:t>-</w:t>
      </w:r>
      <w:r w:rsidR="00996BD7" w:rsidRPr="0099677A">
        <w:t xml:space="preserve">up signal that can be detected with </w:t>
      </w:r>
      <w:r w:rsidR="00FC7A26" w:rsidRPr="0099677A">
        <w:t xml:space="preserve">very </w:t>
      </w:r>
      <w:r w:rsidR="00996BD7" w:rsidRPr="0099677A">
        <w:t xml:space="preserve">low power can be transmitted at the beginning of the </w:t>
      </w:r>
      <w:proofErr w:type="spellStart"/>
      <w:proofErr w:type="gramStart"/>
      <w:r w:rsidR="00996BD7" w:rsidRPr="0099677A">
        <w:t>TxOP</w:t>
      </w:r>
      <w:proofErr w:type="spellEnd"/>
      <w:proofErr w:type="gramEnd"/>
      <w:r w:rsidR="00FC7A26" w:rsidRPr="0099677A">
        <w:t xml:space="preserve"> so UE only monitors the wake</w:t>
      </w:r>
      <w:r w:rsidR="00EE53FE" w:rsidRPr="0099677A">
        <w:t>-</w:t>
      </w:r>
      <w:r w:rsidR="00FC7A26" w:rsidRPr="0099677A">
        <w:t xml:space="preserve">up signal outside the </w:t>
      </w:r>
      <w:proofErr w:type="spellStart"/>
      <w:r w:rsidR="00FC7A26" w:rsidRPr="0099677A">
        <w:t>TxOP</w:t>
      </w:r>
      <w:proofErr w:type="spellEnd"/>
      <w:r w:rsidR="00996BD7" w:rsidRPr="0099677A">
        <w:t>.</w:t>
      </w:r>
    </w:p>
    <w:p w14:paraId="79812ADF" w14:textId="44D79999" w:rsidR="003359E4" w:rsidRDefault="004F391C" w:rsidP="003359E4">
      <w:pPr>
        <w:pStyle w:val="LGTdoc1"/>
        <w:keepNext/>
        <w:spacing w:beforeLines="0" w:before="120" w:after="220" w:afterAutospacing="0"/>
        <w:jc w:val="center"/>
      </w:pPr>
      <w:r>
        <w:rPr>
          <w:rFonts w:ascii="Arial" w:hAnsi="Arial" w:cs="Arial"/>
          <w:lang w:val="en-US"/>
        </w:rPr>
        <w:object w:dxaOrig="12053" w:dyaOrig="3496" w14:anchorId="3D7A7043">
          <v:shape id="_x0000_i1031" type="#_x0000_t75" style="width:417.55pt;height:122.95pt" o:ole="">
            <v:imagedata r:id="rId25" o:title=""/>
          </v:shape>
          <o:OLEObject Type="Embed" ProgID="Visio.Drawing.11" ShapeID="_x0000_i1031" DrawAspect="Content" ObjectID="_1584567029" r:id="rId26"/>
        </w:object>
      </w:r>
    </w:p>
    <w:p w14:paraId="7228CB86" w14:textId="5676D969" w:rsidR="0095302F" w:rsidRDefault="003359E4" w:rsidP="003359E4">
      <w:pPr>
        <w:pStyle w:val="Caption"/>
        <w:jc w:val="center"/>
      </w:pPr>
      <w:r>
        <w:t xml:space="preserve">Figure </w:t>
      </w:r>
      <w:r>
        <w:fldChar w:fldCharType="begin"/>
      </w:r>
      <w:r>
        <w:instrText xml:space="preserve"> SEQ Figure \* ARABIC </w:instrText>
      </w:r>
      <w:r>
        <w:fldChar w:fldCharType="separate"/>
      </w:r>
      <w:r w:rsidR="00490CED">
        <w:rPr>
          <w:noProof/>
        </w:rPr>
        <w:t>7</w:t>
      </w:r>
      <w:r>
        <w:fldChar w:fldCharType="end"/>
      </w:r>
      <w:r>
        <w:t xml:space="preserve">: PDCCH monitoring with multiple starting positions for </w:t>
      </w:r>
      <w:proofErr w:type="spellStart"/>
      <w:r>
        <w:t>TxOP</w:t>
      </w:r>
      <w:proofErr w:type="spellEnd"/>
    </w:p>
    <w:p w14:paraId="5884E08F" w14:textId="3B6EB4C3" w:rsidR="00594582" w:rsidRPr="006C212E" w:rsidRDefault="00594582" w:rsidP="00594582">
      <w:pPr>
        <w:pStyle w:val="LGTdoc1"/>
        <w:spacing w:beforeLines="0" w:before="120" w:after="220" w:afterAutospacing="0"/>
        <w:rPr>
          <w:sz w:val="20"/>
        </w:rPr>
      </w:pPr>
      <w:bookmarkStart w:id="11" w:name="p5"/>
      <w:r w:rsidRPr="006C212E">
        <w:rPr>
          <w:sz w:val="20"/>
        </w:rPr>
        <w:t xml:space="preserve">Proposal </w:t>
      </w:r>
      <w:r w:rsidR="006C212E">
        <w:rPr>
          <w:sz w:val="20"/>
        </w:rPr>
        <w:fldChar w:fldCharType="begin"/>
      </w:r>
      <w:r w:rsidR="006C212E">
        <w:rPr>
          <w:sz w:val="20"/>
        </w:rPr>
        <w:instrText xml:space="preserve"> seq prop </w:instrText>
      </w:r>
      <w:r w:rsidR="006C212E">
        <w:rPr>
          <w:sz w:val="20"/>
        </w:rPr>
        <w:fldChar w:fldCharType="separate"/>
      </w:r>
      <w:r w:rsidR="00490CED">
        <w:rPr>
          <w:noProof/>
          <w:sz w:val="20"/>
        </w:rPr>
        <w:t>5</w:t>
      </w:r>
      <w:r w:rsidR="006C212E">
        <w:rPr>
          <w:sz w:val="20"/>
        </w:rPr>
        <w:fldChar w:fldCharType="end"/>
      </w:r>
      <w:r w:rsidRPr="006C212E">
        <w:rPr>
          <w:sz w:val="20"/>
        </w:rPr>
        <w:t xml:space="preserve">: Allow multiple starting points for the first slot of a </w:t>
      </w:r>
      <w:proofErr w:type="spellStart"/>
      <w:r w:rsidRPr="006C212E">
        <w:rPr>
          <w:sz w:val="20"/>
        </w:rPr>
        <w:t>TxOP</w:t>
      </w:r>
      <w:proofErr w:type="spellEnd"/>
    </w:p>
    <w:p w14:paraId="6D8E7828" w14:textId="689D265F" w:rsidR="00594582" w:rsidRPr="006C212E" w:rsidRDefault="00594582" w:rsidP="00594582">
      <w:pPr>
        <w:pStyle w:val="LGTdoc1"/>
        <w:spacing w:beforeLines="0" w:before="120" w:after="220" w:afterAutospacing="0"/>
        <w:rPr>
          <w:sz w:val="20"/>
        </w:rPr>
      </w:pPr>
      <w:bookmarkStart w:id="12" w:name="p6"/>
      <w:bookmarkEnd w:id="11"/>
      <w:r w:rsidRPr="006C212E">
        <w:rPr>
          <w:sz w:val="20"/>
        </w:rPr>
        <w:t xml:space="preserve">Proposal </w:t>
      </w:r>
      <w:r w:rsidR="006C212E">
        <w:rPr>
          <w:sz w:val="20"/>
        </w:rPr>
        <w:fldChar w:fldCharType="begin"/>
      </w:r>
      <w:r w:rsidR="006C212E">
        <w:rPr>
          <w:sz w:val="20"/>
        </w:rPr>
        <w:instrText xml:space="preserve"> seq prop </w:instrText>
      </w:r>
      <w:r w:rsidR="006C212E">
        <w:rPr>
          <w:sz w:val="20"/>
        </w:rPr>
        <w:fldChar w:fldCharType="separate"/>
      </w:r>
      <w:r w:rsidR="00490CED">
        <w:rPr>
          <w:noProof/>
          <w:sz w:val="20"/>
        </w:rPr>
        <w:t>6</w:t>
      </w:r>
      <w:r w:rsidR="006C212E">
        <w:rPr>
          <w:sz w:val="20"/>
        </w:rPr>
        <w:fldChar w:fldCharType="end"/>
      </w:r>
      <w:r w:rsidRPr="006C212E">
        <w:rPr>
          <w:sz w:val="20"/>
        </w:rPr>
        <w:t>: Consider techniques such as use of wake</w:t>
      </w:r>
      <w:r w:rsidR="00EE53FE" w:rsidRPr="006C212E">
        <w:rPr>
          <w:sz w:val="20"/>
        </w:rPr>
        <w:t>-</w:t>
      </w:r>
      <w:r w:rsidRPr="006C212E">
        <w:rPr>
          <w:sz w:val="20"/>
        </w:rPr>
        <w:t xml:space="preserve">up signal to reduce power consumption impact of allowing multiple start locations for a </w:t>
      </w:r>
      <w:proofErr w:type="spellStart"/>
      <w:r w:rsidRPr="006C212E">
        <w:rPr>
          <w:sz w:val="20"/>
        </w:rPr>
        <w:t>TxOP</w:t>
      </w:r>
      <w:proofErr w:type="spellEnd"/>
    </w:p>
    <w:bookmarkEnd w:id="12"/>
    <w:p w14:paraId="0AB2589F" w14:textId="62BF116B" w:rsidR="00B45132" w:rsidRDefault="00B45132" w:rsidP="003520EB">
      <w:pPr>
        <w:pStyle w:val="Heading1"/>
      </w:pPr>
      <w:proofErr w:type="spellStart"/>
      <w:r>
        <w:t>TxOP</w:t>
      </w:r>
      <w:proofErr w:type="spellEnd"/>
      <w:r>
        <w:t xml:space="preserve"> Structure for FBE</w:t>
      </w:r>
    </w:p>
    <w:p w14:paraId="570C1E18" w14:textId="07426CEE" w:rsidR="00174A71" w:rsidRPr="006F4278" w:rsidRDefault="00A32931" w:rsidP="00174A71">
      <w:pPr>
        <w:pStyle w:val="body"/>
        <w:rPr>
          <w:lang w:eastAsia="en-US"/>
        </w:rPr>
      </w:pPr>
      <w:r>
        <w:t>Based on</w:t>
      </w:r>
      <w:r w:rsidR="00174A71">
        <w:t xml:space="preserve"> the regulation</w:t>
      </w:r>
      <w:r>
        <w:t>s</w:t>
      </w:r>
      <w:r w:rsidR="00174A71">
        <w:t xml:space="preserve"> in [2], the fixed frame period of an FBE </w:t>
      </w:r>
      <w:r>
        <w:t>is as</w:t>
      </w:r>
      <w:r w:rsidR="00174A71">
        <w:t xml:space="preserve"> shown in </w:t>
      </w:r>
      <w:r w:rsidR="00174A71">
        <w:fldChar w:fldCharType="begin"/>
      </w:r>
      <w:r w:rsidR="00174A71">
        <w:instrText xml:space="preserve"> REF _Ref510436103 \h </w:instrText>
      </w:r>
      <w:r w:rsidR="00174A71">
        <w:fldChar w:fldCharType="separate"/>
      </w:r>
      <w:r w:rsidR="00490CED">
        <w:t xml:space="preserve">Figure </w:t>
      </w:r>
      <w:r w:rsidR="00490CED">
        <w:rPr>
          <w:noProof/>
        </w:rPr>
        <w:t>8</w:t>
      </w:r>
      <w:r w:rsidR="00174A71">
        <w:fldChar w:fldCharType="end"/>
      </w:r>
      <w:r w:rsidR="00174A71">
        <w:t xml:space="preserve">. </w:t>
      </w:r>
      <w:r>
        <w:rPr>
          <w:lang w:eastAsia="en-US"/>
        </w:rPr>
        <w:t>A</w:t>
      </w:r>
      <w:r w:rsidR="006F4278">
        <w:rPr>
          <w:lang w:eastAsia="en-US"/>
        </w:rPr>
        <w:t>n initiating device (</w:t>
      </w:r>
      <w:proofErr w:type="spellStart"/>
      <w:r w:rsidR="006F4278">
        <w:rPr>
          <w:lang w:eastAsia="en-US"/>
        </w:rPr>
        <w:t>gNB</w:t>
      </w:r>
      <w:proofErr w:type="spellEnd"/>
      <w:r w:rsidR="006F4278">
        <w:rPr>
          <w:lang w:eastAsia="en-US"/>
        </w:rPr>
        <w:t xml:space="preserve">) will occupy the channel at the beginning of the fixed frame period after </w:t>
      </w:r>
      <w:proofErr w:type="gramStart"/>
      <w:r w:rsidR="006F4278">
        <w:rPr>
          <w:lang w:eastAsia="en-US"/>
        </w:rPr>
        <w:t>an</w:t>
      </w:r>
      <w:proofErr w:type="gramEnd"/>
      <w:r w:rsidR="006F4278">
        <w:rPr>
          <w:lang w:eastAsia="en-US"/>
        </w:rPr>
        <w:t xml:space="preserve"> one-shot LBT, but within the </w:t>
      </w:r>
      <w:proofErr w:type="spellStart"/>
      <w:r w:rsidR="006F4278">
        <w:rPr>
          <w:lang w:eastAsia="en-US"/>
        </w:rPr>
        <w:t>CoT</w:t>
      </w:r>
      <w:proofErr w:type="spellEnd"/>
      <w:r w:rsidR="006F4278">
        <w:rPr>
          <w:lang w:eastAsia="en-US"/>
        </w:rPr>
        <w:t xml:space="preserve">, multiple transmissions can happen </w:t>
      </w:r>
      <w:r>
        <w:rPr>
          <w:lang w:eastAsia="en-US"/>
        </w:rPr>
        <w:t>provided they pass</w:t>
      </w:r>
      <w:r w:rsidR="006F4278">
        <w:rPr>
          <w:lang w:eastAsia="en-US"/>
        </w:rPr>
        <w:t xml:space="preserve"> an one-shot LBT. </w:t>
      </w:r>
    </w:p>
    <w:p w14:paraId="7FD1C342" w14:textId="3AA0F7D8" w:rsidR="00174A71" w:rsidRDefault="0008487F" w:rsidP="00174A71">
      <w:pPr>
        <w:keepNext/>
      </w:pPr>
      <w:r w:rsidRPr="00BD2764">
        <w:rPr>
          <w:lang w:eastAsia="en-US"/>
        </w:rPr>
        <w:object w:dxaOrig="15424" w:dyaOrig="4455" w14:anchorId="05C28B84">
          <v:shape id="_x0000_i1032" type="#_x0000_t75" style="width:468.15pt;height:136.75pt" o:ole="">
            <v:imagedata r:id="rId27" o:title=""/>
          </v:shape>
          <o:OLEObject Type="Embed" ProgID="Visio.Drawing.11" ShapeID="_x0000_i1032" DrawAspect="Content" ObjectID="_1584567030" r:id="rId28"/>
        </w:object>
      </w:r>
    </w:p>
    <w:p w14:paraId="406575D2" w14:textId="23BDC0D6" w:rsidR="00B45132" w:rsidRDefault="00174A71" w:rsidP="00174A71">
      <w:pPr>
        <w:pStyle w:val="Caption"/>
        <w:jc w:val="center"/>
        <w:rPr>
          <w:noProof/>
        </w:rPr>
      </w:pPr>
      <w:bookmarkStart w:id="13" w:name="_Ref510436103"/>
      <w:r>
        <w:t xml:space="preserve">Figure </w:t>
      </w:r>
      <w:r>
        <w:fldChar w:fldCharType="begin"/>
      </w:r>
      <w:r>
        <w:instrText xml:space="preserve"> SEQ Figure \* ARABIC </w:instrText>
      </w:r>
      <w:r>
        <w:fldChar w:fldCharType="separate"/>
      </w:r>
      <w:r w:rsidR="00490CED">
        <w:rPr>
          <w:noProof/>
        </w:rPr>
        <w:t>8</w:t>
      </w:r>
      <w:r>
        <w:fldChar w:fldCharType="end"/>
      </w:r>
      <w:bookmarkEnd w:id="13"/>
      <w:r>
        <w:t>. Fixed Frame Period Structure</w:t>
      </w:r>
      <w:r>
        <w:rPr>
          <w:noProof/>
        </w:rPr>
        <w:t xml:space="preserve"> for FBE by Regulation</w:t>
      </w:r>
    </w:p>
    <w:p w14:paraId="7C7BA613" w14:textId="680CE42F" w:rsidR="006F4278" w:rsidRDefault="006F4278" w:rsidP="006F4278">
      <w:pPr>
        <w:pStyle w:val="body"/>
        <w:rPr>
          <w:lang w:eastAsia="en-US"/>
        </w:rPr>
      </w:pPr>
      <w:r>
        <w:rPr>
          <w:lang w:eastAsia="en-US"/>
        </w:rPr>
        <w:t>Because of the aligned timeline, FBE channel access mechanism is friendly for coordinated deployment where all nodes are synchronized with the same fixed frame period boundary, so all nodes (</w:t>
      </w:r>
      <w:proofErr w:type="spellStart"/>
      <w:r>
        <w:rPr>
          <w:lang w:eastAsia="en-US"/>
        </w:rPr>
        <w:t>gNBs</w:t>
      </w:r>
      <w:proofErr w:type="spellEnd"/>
      <w:r>
        <w:rPr>
          <w:lang w:eastAsia="en-US"/>
        </w:rPr>
        <w:t xml:space="preserve">) contend for the medium at around the same time. When there </w:t>
      </w:r>
      <w:r w:rsidR="00DB6B8B">
        <w:rPr>
          <w:lang w:eastAsia="en-US"/>
        </w:rPr>
        <w:t>are</w:t>
      </w:r>
      <w:r>
        <w:rPr>
          <w:lang w:eastAsia="en-US"/>
        </w:rPr>
        <w:t xml:space="preserve"> </w:t>
      </w:r>
      <w:proofErr w:type="spellStart"/>
      <w:r>
        <w:rPr>
          <w:lang w:eastAsia="en-US"/>
        </w:rPr>
        <w:t>neighboring</w:t>
      </w:r>
      <w:proofErr w:type="spellEnd"/>
      <w:r>
        <w:rPr>
          <w:lang w:eastAsia="en-US"/>
        </w:rPr>
        <w:t xml:space="preserve"> </w:t>
      </w:r>
      <w:proofErr w:type="spellStart"/>
      <w:r w:rsidR="00DB6B8B">
        <w:rPr>
          <w:lang w:eastAsia="en-US"/>
        </w:rPr>
        <w:t>WiFi</w:t>
      </w:r>
      <w:proofErr w:type="spellEnd"/>
      <w:r w:rsidR="00DB6B8B">
        <w:rPr>
          <w:lang w:eastAsia="en-US"/>
        </w:rPr>
        <w:t xml:space="preserve"> </w:t>
      </w:r>
      <w:r>
        <w:rPr>
          <w:lang w:eastAsia="en-US"/>
        </w:rPr>
        <w:t>nodes or other LBE nodes, this approach may penalize the FBE nodes a</w:t>
      </w:r>
      <w:r w:rsidR="00DB6B8B">
        <w:rPr>
          <w:lang w:eastAsia="en-US"/>
        </w:rPr>
        <w:t>s</w:t>
      </w:r>
      <w:r>
        <w:rPr>
          <w:lang w:eastAsia="en-US"/>
        </w:rPr>
        <w:t xml:space="preserve"> the FBE nodes will sense the channel at a fixed location, and if that fixed location is blocked, the FBE nodes cannot access the medium. This </w:t>
      </w:r>
      <w:r w:rsidR="00DB6B8B">
        <w:rPr>
          <w:lang w:eastAsia="en-US"/>
        </w:rPr>
        <w:t>was one of</w:t>
      </w:r>
      <w:r>
        <w:rPr>
          <w:lang w:eastAsia="en-US"/>
        </w:rPr>
        <w:t xml:space="preserve"> the main reason why FBE channel access mechanism was not considered for LTE-LAA feature. </w:t>
      </w:r>
      <w:r w:rsidR="00DB6B8B">
        <w:rPr>
          <w:lang w:eastAsia="en-US"/>
        </w:rPr>
        <w:t>However</w:t>
      </w:r>
      <w:r>
        <w:rPr>
          <w:lang w:eastAsia="en-US"/>
        </w:rPr>
        <w:t xml:space="preserve">, for a fully coordinated deployment (such as industrial automation), where there is one </w:t>
      </w:r>
      <w:r w:rsidR="00A9188B">
        <w:rPr>
          <w:lang w:eastAsia="en-US"/>
        </w:rPr>
        <w:t xml:space="preserve">operator </w:t>
      </w:r>
      <w:r>
        <w:rPr>
          <w:lang w:eastAsia="en-US"/>
        </w:rPr>
        <w:t xml:space="preserve">or a few coordinated operators, and the operators </w:t>
      </w:r>
      <w:r w:rsidR="00DB6B8B">
        <w:rPr>
          <w:lang w:eastAsia="en-US"/>
        </w:rPr>
        <w:t>ensure</w:t>
      </w:r>
      <w:r>
        <w:rPr>
          <w:lang w:eastAsia="en-US"/>
        </w:rPr>
        <w:t xml:space="preserve"> there </w:t>
      </w:r>
      <w:r w:rsidR="00DB6B8B">
        <w:rPr>
          <w:lang w:eastAsia="en-US"/>
        </w:rPr>
        <w:t>are</w:t>
      </w:r>
      <w:r>
        <w:rPr>
          <w:lang w:eastAsia="en-US"/>
        </w:rPr>
        <w:t xml:space="preserve"> no LBE nodes around, the FBE channel access mechanism has the benefits of more efficient channel access, potential synchronized channel access</w:t>
      </w:r>
      <w:r w:rsidR="00A9188B">
        <w:rPr>
          <w:lang w:eastAsia="en-US"/>
        </w:rPr>
        <w:t xml:space="preserve"> to support more efficient receiver design, etc.</w:t>
      </w:r>
    </w:p>
    <w:p w14:paraId="5DFEE3A9" w14:textId="6C08F132" w:rsidR="00A9188B" w:rsidRDefault="00FF1ED8" w:rsidP="00F27987">
      <w:pPr>
        <w:pStyle w:val="body"/>
        <w:keepNext/>
        <w:rPr>
          <w:lang w:eastAsia="en-US"/>
        </w:rPr>
      </w:pPr>
      <w:r w:rsidRPr="00BD2764">
        <w:rPr>
          <w:lang w:eastAsia="en-US"/>
        </w:rPr>
        <w:object w:dxaOrig="15424" w:dyaOrig="4274" w14:anchorId="759CCEAA">
          <v:shape id="_x0000_i1033" type="#_x0000_t75" style="width:468.15pt;height:129.2pt" o:ole="">
            <v:imagedata r:id="rId29" o:title=""/>
          </v:shape>
          <o:OLEObject Type="Embed" ProgID="Visio.Drawing.11" ShapeID="_x0000_i1033" DrawAspect="Content" ObjectID="_1584567031" r:id="rId30"/>
        </w:object>
      </w:r>
    </w:p>
    <w:p w14:paraId="7926DAE0" w14:textId="0DC6A700" w:rsidR="00275D3B" w:rsidRDefault="00275D3B" w:rsidP="00275D3B">
      <w:pPr>
        <w:pStyle w:val="Caption"/>
        <w:jc w:val="center"/>
        <w:rPr>
          <w:noProof/>
        </w:rPr>
      </w:pPr>
      <w:r>
        <w:t xml:space="preserve">Figure </w:t>
      </w:r>
      <w:r>
        <w:fldChar w:fldCharType="begin"/>
      </w:r>
      <w:r>
        <w:instrText xml:space="preserve"> SEQ Figure \* ARABIC </w:instrText>
      </w:r>
      <w:r>
        <w:fldChar w:fldCharType="separate"/>
      </w:r>
      <w:r w:rsidR="00490CED">
        <w:rPr>
          <w:noProof/>
        </w:rPr>
        <w:t>9</w:t>
      </w:r>
      <w:r>
        <w:fldChar w:fldCharType="end"/>
      </w:r>
      <w:r>
        <w:t>. Contention Slots for</w:t>
      </w:r>
      <w:r>
        <w:rPr>
          <w:noProof/>
        </w:rPr>
        <w:t xml:space="preserve"> FBE</w:t>
      </w:r>
    </w:p>
    <w:p w14:paraId="32120A6E" w14:textId="073750DA" w:rsidR="00275D3B" w:rsidRDefault="00F27987" w:rsidP="006F4278">
      <w:pPr>
        <w:pStyle w:val="body"/>
        <w:rPr>
          <w:lang w:eastAsia="en-US"/>
        </w:rPr>
      </w:pPr>
      <w:r>
        <w:rPr>
          <w:lang w:eastAsia="en-US"/>
        </w:rPr>
        <w:t xml:space="preserve">To support FBE with multiple operators, contention slots can be introduced </w:t>
      </w:r>
      <w:r w:rsidR="0065145B">
        <w:rPr>
          <w:lang w:eastAsia="en-US"/>
        </w:rPr>
        <w:t>before COT. Each operator/</w:t>
      </w:r>
      <w:proofErr w:type="spellStart"/>
      <w:r w:rsidR="0065145B">
        <w:rPr>
          <w:lang w:eastAsia="en-US"/>
        </w:rPr>
        <w:t>gNB</w:t>
      </w:r>
      <w:proofErr w:type="spellEnd"/>
      <w:r w:rsidR="0065145B">
        <w:rPr>
          <w:lang w:eastAsia="en-US"/>
        </w:rPr>
        <w:t xml:space="preserve"> will conten</w:t>
      </w:r>
      <w:r w:rsidR="00DB6B8B">
        <w:rPr>
          <w:lang w:eastAsia="en-US"/>
        </w:rPr>
        <w:t>d</w:t>
      </w:r>
      <w:r w:rsidR="0065145B">
        <w:rPr>
          <w:lang w:eastAsia="en-US"/>
        </w:rPr>
        <w:t xml:space="preserve"> at a pre-assigned contention slot and monitor earlier contention slots. If no signal or energy detected in earlier contention slots, the node can step in to transmit in its own contention slots and block other nodes from starting transmission. The contention slots allocation can be randomized to provide fairness and</w:t>
      </w:r>
      <w:r w:rsidR="0069225F">
        <w:rPr>
          <w:lang w:eastAsia="en-US"/>
        </w:rPr>
        <w:t>/or</w:t>
      </w:r>
      <w:r w:rsidR="0065145B">
        <w:rPr>
          <w:lang w:eastAsia="en-US"/>
        </w:rPr>
        <w:t xml:space="preserve"> coordinated </w:t>
      </w:r>
      <w:r w:rsidR="0069225F">
        <w:rPr>
          <w:lang w:eastAsia="en-US"/>
        </w:rPr>
        <w:t>a</w:t>
      </w:r>
      <w:r w:rsidR="0065145B">
        <w:rPr>
          <w:lang w:eastAsia="en-US"/>
        </w:rPr>
        <w:t xml:space="preserve">cross operators. </w:t>
      </w:r>
    </w:p>
    <w:p w14:paraId="031BE11B" w14:textId="67B15C0A" w:rsidR="0065145B" w:rsidRDefault="0065145B" w:rsidP="006F4278">
      <w:pPr>
        <w:pStyle w:val="body"/>
        <w:rPr>
          <w:b/>
          <w:lang w:eastAsia="en-US"/>
        </w:rPr>
      </w:pPr>
      <w:bookmarkStart w:id="14" w:name="p7"/>
      <w:r w:rsidRPr="0065145B">
        <w:rPr>
          <w:b/>
          <w:lang w:eastAsia="en-US"/>
        </w:rPr>
        <w:t xml:space="preserve">Proposal </w:t>
      </w:r>
      <w:r w:rsidRPr="0065145B">
        <w:rPr>
          <w:b/>
          <w:lang w:eastAsia="en-US"/>
        </w:rPr>
        <w:fldChar w:fldCharType="begin"/>
      </w:r>
      <w:r w:rsidRPr="0065145B">
        <w:rPr>
          <w:b/>
          <w:lang w:eastAsia="en-US"/>
        </w:rPr>
        <w:instrText xml:space="preserve"> seq prop </w:instrText>
      </w:r>
      <w:r w:rsidRPr="0065145B">
        <w:rPr>
          <w:b/>
          <w:lang w:eastAsia="en-US"/>
        </w:rPr>
        <w:fldChar w:fldCharType="separate"/>
      </w:r>
      <w:r w:rsidR="00490CED">
        <w:rPr>
          <w:b/>
          <w:noProof/>
          <w:lang w:eastAsia="en-US"/>
        </w:rPr>
        <w:t>7</w:t>
      </w:r>
      <w:r w:rsidRPr="0065145B">
        <w:rPr>
          <w:b/>
          <w:lang w:eastAsia="en-US"/>
        </w:rPr>
        <w:fldChar w:fldCharType="end"/>
      </w:r>
      <w:r w:rsidRPr="0065145B">
        <w:rPr>
          <w:b/>
          <w:lang w:eastAsia="en-US"/>
        </w:rPr>
        <w:t xml:space="preserve">. </w:t>
      </w:r>
      <w:r>
        <w:rPr>
          <w:b/>
          <w:lang w:eastAsia="en-US"/>
        </w:rPr>
        <w:t xml:space="preserve">Contention slots </w:t>
      </w:r>
      <w:r w:rsidR="00DB6B8B">
        <w:rPr>
          <w:b/>
          <w:lang w:eastAsia="en-US"/>
        </w:rPr>
        <w:t xml:space="preserve">are </w:t>
      </w:r>
      <w:r>
        <w:rPr>
          <w:b/>
          <w:lang w:eastAsia="en-US"/>
        </w:rPr>
        <w:t>introduced for FBE channel access mechanism with cross operator contention coordination specified.</w:t>
      </w:r>
    </w:p>
    <w:bookmarkEnd w:id="14"/>
    <w:p w14:paraId="266B3699" w14:textId="24A423B7" w:rsidR="0008487F" w:rsidRDefault="0008487F" w:rsidP="006F4278">
      <w:pPr>
        <w:pStyle w:val="body"/>
        <w:rPr>
          <w:lang w:eastAsia="en-US"/>
        </w:rPr>
      </w:pPr>
      <w:r>
        <w:rPr>
          <w:lang w:eastAsia="en-US"/>
        </w:rPr>
        <w:t>Within each COT</w:t>
      </w:r>
      <w:r w:rsidR="00860A21">
        <w:rPr>
          <w:lang w:eastAsia="en-US"/>
        </w:rPr>
        <w:t>, the regulation allows multiple transmissions in different directions, subject to a</w:t>
      </w:r>
      <w:r w:rsidR="009D0E53">
        <w:rPr>
          <w:lang w:eastAsia="en-US"/>
        </w:rPr>
        <w:t xml:space="preserve"> </w:t>
      </w:r>
      <w:r w:rsidR="00860A21">
        <w:rPr>
          <w:lang w:eastAsia="en-US"/>
        </w:rPr>
        <w:t xml:space="preserve">one-shot LBT. </w:t>
      </w:r>
      <w:r w:rsidR="00CE596E">
        <w:rPr>
          <w:lang w:eastAsia="en-US"/>
        </w:rPr>
        <w:t xml:space="preserve">There is no requirement </w:t>
      </w:r>
      <w:r w:rsidR="00AC176B">
        <w:rPr>
          <w:lang w:eastAsia="en-US"/>
        </w:rPr>
        <w:t>of gap</w:t>
      </w:r>
      <w:r w:rsidR="00CE596E">
        <w:rPr>
          <w:lang w:eastAsia="en-US"/>
        </w:rPr>
        <w:t xml:space="preserve"> between transmission bursts. </w:t>
      </w:r>
      <w:r w:rsidR="000300BE">
        <w:rPr>
          <w:lang w:eastAsia="en-US"/>
        </w:rPr>
        <w:t>The transmission does not need to fill the entire allow</w:t>
      </w:r>
      <w:r w:rsidR="00AC176B">
        <w:rPr>
          <w:lang w:eastAsia="en-US"/>
        </w:rPr>
        <w:t>ed</w:t>
      </w:r>
      <w:r w:rsidR="000300BE">
        <w:rPr>
          <w:lang w:eastAsia="en-US"/>
        </w:rPr>
        <w:t xml:space="preserve"> COT as well. UEs served on the </w:t>
      </w:r>
      <w:proofErr w:type="spellStart"/>
      <w:r w:rsidR="000300BE">
        <w:rPr>
          <w:lang w:eastAsia="en-US"/>
        </w:rPr>
        <w:t>gNB</w:t>
      </w:r>
      <w:proofErr w:type="spellEnd"/>
      <w:r w:rsidR="000300BE">
        <w:rPr>
          <w:lang w:eastAsia="en-US"/>
        </w:rPr>
        <w:t xml:space="preserve"> </w:t>
      </w:r>
      <w:r w:rsidR="00AC176B">
        <w:rPr>
          <w:lang w:eastAsia="en-US"/>
        </w:rPr>
        <w:t xml:space="preserve">that </w:t>
      </w:r>
      <w:bookmarkStart w:id="15" w:name="_GoBack"/>
      <w:bookmarkEnd w:id="15"/>
      <w:r w:rsidR="000300BE">
        <w:rPr>
          <w:lang w:eastAsia="en-US"/>
        </w:rPr>
        <w:t xml:space="preserve">wins the contention can transmit within the COT, where the winning </w:t>
      </w:r>
      <w:proofErr w:type="spellStart"/>
      <w:r w:rsidR="000300BE">
        <w:rPr>
          <w:lang w:eastAsia="en-US"/>
        </w:rPr>
        <w:t>gNB</w:t>
      </w:r>
      <w:proofErr w:type="spellEnd"/>
      <w:r w:rsidR="000300BE">
        <w:rPr>
          <w:lang w:eastAsia="en-US"/>
        </w:rPr>
        <w:t xml:space="preserve"> is the initiating device and the served UEs are responding devices in FBE. </w:t>
      </w:r>
    </w:p>
    <w:p w14:paraId="465B39E3" w14:textId="41043027" w:rsidR="00CE596E" w:rsidRDefault="00490CED" w:rsidP="006F4278">
      <w:pPr>
        <w:pStyle w:val="body"/>
        <w:rPr>
          <w:lang w:eastAsia="en-US"/>
        </w:rPr>
      </w:pPr>
      <w:r w:rsidRPr="00BD2764">
        <w:rPr>
          <w:lang w:eastAsia="en-US"/>
        </w:rPr>
        <w:object w:dxaOrig="15015" w:dyaOrig="3620" w14:anchorId="34C89A7F">
          <v:shape id="_x0000_i1034" type="#_x0000_t75" style="width:455.65pt;height:109.15pt" o:ole="">
            <v:imagedata r:id="rId31" o:title=""/>
          </v:shape>
          <o:OLEObject Type="Embed" ProgID="Visio.Drawing.11" ShapeID="_x0000_i1034" DrawAspect="Content" ObjectID="_1584567032" r:id="rId32"/>
        </w:object>
      </w:r>
    </w:p>
    <w:p w14:paraId="7CD4C8A6" w14:textId="62E9AAF2" w:rsidR="00947A02" w:rsidRDefault="00947A02" w:rsidP="00947A02">
      <w:pPr>
        <w:pStyle w:val="Caption"/>
        <w:jc w:val="center"/>
        <w:rPr>
          <w:noProof/>
        </w:rPr>
      </w:pPr>
      <w:r>
        <w:t xml:space="preserve">Figure </w:t>
      </w:r>
      <w:r>
        <w:fldChar w:fldCharType="begin"/>
      </w:r>
      <w:r>
        <w:instrText xml:space="preserve"> SEQ Figure \* ARABIC </w:instrText>
      </w:r>
      <w:r>
        <w:fldChar w:fldCharType="separate"/>
      </w:r>
      <w:r w:rsidR="00490CED">
        <w:rPr>
          <w:noProof/>
        </w:rPr>
        <w:t>10</w:t>
      </w:r>
      <w:r>
        <w:fldChar w:fldCharType="end"/>
      </w:r>
      <w:r>
        <w:t>. Multiple transmission bursts within COT</w:t>
      </w:r>
    </w:p>
    <w:p w14:paraId="1F083CA7" w14:textId="1A2EA666" w:rsidR="0095302F" w:rsidRDefault="0095302F" w:rsidP="003520EB">
      <w:pPr>
        <w:pStyle w:val="Heading1"/>
      </w:pPr>
      <w:r>
        <w:t>Summary</w:t>
      </w:r>
    </w:p>
    <w:p w14:paraId="36B5148B" w14:textId="2AB91E57" w:rsidR="00594582" w:rsidRPr="0099677A" w:rsidRDefault="00594582" w:rsidP="00594582">
      <w:pPr>
        <w:pStyle w:val="LGTdoc1"/>
        <w:spacing w:beforeLines="0" w:before="120" w:after="220" w:afterAutospacing="0"/>
        <w:rPr>
          <w:b w:val="0"/>
          <w:sz w:val="20"/>
        </w:rPr>
      </w:pPr>
      <w:r w:rsidRPr="0099677A">
        <w:rPr>
          <w:b w:val="0"/>
          <w:sz w:val="20"/>
        </w:rPr>
        <w:t>The proposals made in this contribution are summarized below.</w:t>
      </w:r>
    </w:p>
    <w:p w14:paraId="08D864DD" w14:textId="77777777" w:rsidR="00490CED" w:rsidRPr="006C212E" w:rsidRDefault="004F19F7" w:rsidP="004B60A5">
      <w:pPr>
        <w:pStyle w:val="LGTdoc1"/>
        <w:spacing w:beforeLines="0" w:before="120" w:after="220" w:afterAutospacing="0"/>
        <w:rPr>
          <w:sz w:val="20"/>
        </w:rPr>
      </w:pPr>
      <w:r>
        <w:rPr>
          <w:sz w:val="22"/>
        </w:rPr>
        <w:fldChar w:fldCharType="begin"/>
      </w:r>
      <w:r>
        <w:rPr>
          <w:sz w:val="22"/>
        </w:rPr>
        <w:instrText xml:space="preserve"> REF p1 \h </w:instrText>
      </w:r>
      <w:r>
        <w:rPr>
          <w:sz w:val="22"/>
        </w:rPr>
      </w:r>
      <w:r>
        <w:rPr>
          <w:sz w:val="22"/>
        </w:rPr>
        <w:fldChar w:fldCharType="separate"/>
      </w:r>
      <w:r w:rsidR="00490CED" w:rsidRPr="006C212E">
        <w:rPr>
          <w:sz w:val="20"/>
        </w:rPr>
        <w:t xml:space="preserve">Proposal </w:t>
      </w:r>
      <w:r w:rsidR="00490CED">
        <w:rPr>
          <w:noProof/>
          <w:sz w:val="20"/>
        </w:rPr>
        <w:t>1</w:t>
      </w:r>
      <w:r w:rsidR="00490CED" w:rsidRPr="006C212E">
        <w:rPr>
          <w:sz w:val="20"/>
        </w:rPr>
        <w:t>. Study both LBE and FBE based channel access mechanisms for NR-U</w:t>
      </w:r>
    </w:p>
    <w:p w14:paraId="7F4C28F5" w14:textId="77777777" w:rsidR="00490CED" w:rsidRPr="0099677A" w:rsidRDefault="004F19F7" w:rsidP="00594582">
      <w:pPr>
        <w:pStyle w:val="LGTdoc1"/>
        <w:spacing w:beforeLines="0" w:before="120" w:after="220" w:afterAutospacing="0"/>
        <w:rPr>
          <w:sz w:val="20"/>
        </w:rPr>
      </w:pPr>
      <w:r>
        <w:rPr>
          <w:sz w:val="22"/>
        </w:rPr>
        <w:fldChar w:fldCharType="end"/>
      </w:r>
      <w:r>
        <w:rPr>
          <w:sz w:val="22"/>
        </w:rPr>
        <w:fldChar w:fldCharType="begin"/>
      </w:r>
      <w:r>
        <w:rPr>
          <w:sz w:val="22"/>
        </w:rPr>
        <w:instrText xml:space="preserve"> REF p2 \h </w:instrText>
      </w:r>
      <w:r>
        <w:rPr>
          <w:sz w:val="22"/>
        </w:rPr>
      </w:r>
      <w:r>
        <w:rPr>
          <w:sz w:val="22"/>
        </w:rPr>
        <w:fldChar w:fldCharType="separate"/>
      </w:r>
      <w:r w:rsidR="00490CED" w:rsidRPr="006C212E">
        <w:rPr>
          <w:sz w:val="20"/>
        </w:rPr>
        <w:t xml:space="preserve">Proposal </w:t>
      </w:r>
      <w:r w:rsidR="00490CED">
        <w:rPr>
          <w:noProof/>
          <w:sz w:val="20"/>
        </w:rPr>
        <w:t>2</w:t>
      </w:r>
      <w:r w:rsidR="00490CED" w:rsidRPr="006C212E">
        <w:rPr>
          <w:sz w:val="20"/>
        </w:rPr>
        <w:t>:</w:t>
      </w:r>
      <w:r w:rsidR="00490CED" w:rsidRPr="0099677A">
        <w:rPr>
          <w:sz w:val="20"/>
        </w:rPr>
        <w:t xml:space="preserve"> </w:t>
      </w:r>
      <w:proofErr w:type="spellStart"/>
      <w:r w:rsidR="00490CED" w:rsidRPr="0099677A">
        <w:rPr>
          <w:sz w:val="20"/>
        </w:rPr>
        <w:t>TxOP</w:t>
      </w:r>
      <w:proofErr w:type="spellEnd"/>
      <w:r w:rsidR="00490CED" w:rsidRPr="0099677A">
        <w:rPr>
          <w:sz w:val="20"/>
        </w:rPr>
        <w:t xml:space="preserve"> is structured into a preparation stage and a data transmission stage </w:t>
      </w:r>
    </w:p>
    <w:p w14:paraId="429F1273" w14:textId="77777777" w:rsidR="00490CED" w:rsidRPr="006C212E" w:rsidRDefault="004F19F7" w:rsidP="00594582">
      <w:pPr>
        <w:pStyle w:val="LGTdoc1"/>
        <w:spacing w:beforeLines="0" w:before="120" w:after="220" w:afterAutospacing="0"/>
        <w:rPr>
          <w:sz w:val="20"/>
        </w:rPr>
      </w:pPr>
      <w:r>
        <w:rPr>
          <w:sz w:val="22"/>
        </w:rPr>
        <w:fldChar w:fldCharType="end"/>
      </w:r>
      <w:r>
        <w:rPr>
          <w:sz w:val="22"/>
        </w:rPr>
        <w:fldChar w:fldCharType="begin"/>
      </w:r>
      <w:r>
        <w:rPr>
          <w:sz w:val="22"/>
        </w:rPr>
        <w:instrText xml:space="preserve"> REF p3 \h </w:instrText>
      </w:r>
      <w:r>
        <w:rPr>
          <w:sz w:val="22"/>
        </w:rPr>
      </w:r>
      <w:r>
        <w:rPr>
          <w:sz w:val="22"/>
        </w:rPr>
        <w:fldChar w:fldCharType="separate"/>
      </w:r>
      <w:r w:rsidR="00490CED" w:rsidRPr="006C212E">
        <w:rPr>
          <w:sz w:val="20"/>
        </w:rPr>
        <w:t xml:space="preserve">Proposal </w:t>
      </w:r>
      <w:r w:rsidR="00490CED">
        <w:rPr>
          <w:noProof/>
          <w:sz w:val="20"/>
        </w:rPr>
        <w:t>3</w:t>
      </w:r>
      <w:r w:rsidR="00490CED" w:rsidRPr="006C212E">
        <w:rPr>
          <w:sz w:val="20"/>
        </w:rPr>
        <w:t xml:space="preserve">: The preparation stage may comprise multiple DL and UL portions to exchange control information such as for CSI or channel usage indication </w:t>
      </w:r>
    </w:p>
    <w:p w14:paraId="1E7C1066" w14:textId="77777777" w:rsidR="00490CED" w:rsidRPr="004F19F7" w:rsidRDefault="004F19F7" w:rsidP="00594582">
      <w:pPr>
        <w:pStyle w:val="LGTdoc1"/>
        <w:spacing w:beforeLines="0" w:before="120" w:after="220" w:afterAutospacing="0"/>
        <w:rPr>
          <w:sz w:val="20"/>
          <w:szCs w:val="22"/>
        </w:rPr>
      </w:pPr>
      <w:r>
        <w:rPr>
          <w:sz w:val="22"/>
        </w:rPr>
        <w:fldChar w:fldCharType="end"/>
      </w:r>
      <w:r>
        <w:rPr>
          <w:sz w:val="22"/>
        </w:rPr>
        <w:fldChar w:fldCharType="begin"/>
      </w:r>
      <w:r>
        <w:rPr>
          <w:sz w:val="22"/>
        </w:rPr>
        <w:instrText xml:space="preserve"> REF p4 \h </w:instrText>
      </w:r>
      <w:r>
        <w:rPr>
          <w:sz w:val="22"/>
        </w:rPr>
      </w:r>
      <w:r>
        <w:rPr>
          <w:sz w:val="22"/>
        </w:rPr>
        <w:fldChar w:fldCharType="separate"/>
      </w:r>
      <w:r w:rsidR="00490CED" w:rsidRPr="004F19F7">
        <w:rPr>
          <w:sz w:val="20"/>
          <w:szCs w:val="22"/>
        </w:rPr>
        <w:t xml:space="preserve">Proposal </w:t>
      </w:r>
      <w:r w:rsidR="00490CED">
        <w:rPr>
          <w:noProof/>
          <w:sz w:val="20"/>
          <w:szCs w:val="22"/>
        </w:rPr>
        <w:t>4</w:t>
      </w:r>
      <w:r w:rsidR="00490CED" w:rsidRPr="004F19F7">
        <w:rPr>
          <w:sz w:val="20"/>
          <w:szCs w:val="22"/>
        </w:rPr>
        <w:t>: The data transmission stage may contain multiple DL and UL switches to accommodate self-contained slots.</w:t>
      </w:r>
    </w:p>
    <w:p w14:paraId="1B462AE3" w14:textId="77777777" w:rsidR="00490CED" w:rsidRPr="006C212E" w:rsidRDefault="004F19F7" w:rsidP="00594582">
      <w:pPr>
        <w:pStyle w:val="LGTdoc1"/>
        <w:spacing w:beforeLines="0" w:before="120" w:after="220" w:afterAutospacing="0"/>
        <w:rPr>
          <w:sz w:val="20"/>
        </w:rPr>
      </w:pPr>
      <w:r>
        <w:rPr>
          <w:sz w:val="22"/>
        </w:rPr>
        <w:fldChar w:fldCharType="end"/>
      </w:r>
      <w:r>
        <w:rPr>
          <w:sz w:val="22"/>
        </w:rPr>
        <w:fldChar w:fldCharType="begin"/>
      </w:r>
      <w:r>
        <w:rPr>
          <w:sz w:val="22"/>
        </w:rPr>
        <w:instrText xml:space="preserve"> REF p5 \h </w:instrText>
      </w:r>
      <w:r>
        <w:rPr>
          <w:sz w:val="22"/>
        </w:rPr>
      </w:r>
      <w:r>
        <w:rPr>
          <w:sz w:val="22"/>
        </w:rPr>
        <w:fldChar w:fldCharType="separate"/>
      </w:r>
      <w:r w:rsidR="00490CED" w:rsidRPr="006C212E">
        <w:rPr>
          <w:sz w:val="20"/>
        </w:rPr>
        <w:t xml:space="preserve">Proposal </w:t>
      </w:r>
      <w:r w:rsidR="00490CED">
        <w:rPr>
          <w:noProof/>
          <w:sz w:val="20"/>
        </w:rPr>
        <w:t>5</w:t>
      </w:r>
      <w:r w:rsidR="00490CED" w:rsidRPr="006C212E">
        <w:rPr>
          <w:sz w:val="20"/>
        </w:rPr>
        <w:t xml:space="preserve">: Allow multiple starting points for the first slot of a </w:t>
      </w:r>
      <w:proofErr w:type="spellStart"/>
      <w:r w:rsidR="00490CED" w:rsidRPr="006C212E">
        <w:rPr>
          <w:sz w:val="20"/>
        </w:rPr>
        <w:t>TxOP</w:t>
      </w:r>
      <w:proofErr w:type="spellEnd"/>
    </w:p>
    <w:p w14:paraId="36B55055" w14:textId="77777777" w:rsidR="00490CED" w:rsidRPr="006C212E" w:rsidRDefault="004F19F7" w:rsidP="00594582">
      <w:pPr>
        <w:pStyle w:val="LGTdoc1"/>
        <w:spacing w:beforeLines="0" w:before="120" w:after="220" w:afterAutospacing="0"/>
        <w:rPr>
          <w:sz w:val="20"/>
        </w:rPr>
      </w:pPr>
      <w:r>
        <w:rPr>
          <w:sz w:val="22"/>
        </w:rPr>
        <w:fldChar w:fldCharType="end"/>
      </w:r>
      <w:r>
        <w:rPr>
          <w:sz w:val="22"/>
        </w:rPr>
        <w:fldChar w:fldCharType="begin"/>
      </w:r>
      <w:r>
        <w:rPr>
          <w:sz w:val="22"/>
        </w:rPr>
        <w:instrText xml:space="preserve"> REF p6 \h </w:instrText>
      </w:r>
      <w:r>
        <w:rPr>
          <w:sz w:val="22"/>
        </w:rPr>
      </w:r>
      <w:r>
        <w:rPr>
          <w:sz w:val="22"/>
        </w:rPr>
        <w:fldChar w:fldCharType="separate"/>
      </w:r>
      <w:r w:rsidR="00490CED" w:rsidRPr="006C212E">
        <w:rPr>
          <w:sz w:val="20"/>
        </w:rPr>
        <w:t xml:space="preserve">Proposal </w:t>
      </w:r>
      <w:r w:rsidR="00490CED">
        <w:rPr>
          <w:noProof/>
          <w:sz w:val="20"/>
        </w:rPr>
        <w:t>6</w:t>
      </w:r>
      <w:r w:rsidR="00490CED" w:rsidRPr="006C212E">
        <w:rPr>
          <w:sz w:val="20"/>
        </w:rPr>
        <w:t xml:space="preserve">: Consider techniques such as use of wake-up signal to reduce power consumption impact of allowing multiple start locations for a </w:t>
      </w:r>
      <w:proofErr w:type="spellStart"/>
      <w:r w:rsidR="00490CED" w:rsidRPr="006C212E">
        <w:rPr>
          <w:sz w:val="20"/>
        </w:rPr>
        <w:t>TxOP</w:t>
      </w:r>
      <w:proofErr w:type="spellEnd"/>
    </w:p>
    <w:p w14:paraId="61885E64" w14:textId="77777777" w:rsidR="00490CED" w:rsidRDefault="004F19F7" w:rsidP="006F4278">
      <w:pPr>
        <w:pStyle w:val="body"/>
        <w:rPr>
          <w:b/>
          <w:lang w:eastAsia="en-US"/>
        </w:rPr>
      </w:pPr>
      <w:r>
        <w:rPr>
          <w:sz w:val="22"/>
        </w:rPr>
        <w:fldChar w:fldCharType="end"/>
      </w:r>
      <w:r>
        <w:rPr>
          <w:sz w:val="22"/>
        </w:rPr>
        <w:fldChar w:fldCharType="begin"/>
      </w:r>
      <w:r>
        <w:rPr>
          <w:sz w:val="22"/>
        </w:rPr>
        <w:instrText xml:space="preserve"> REF p7 \h </w:instrText>
      </w:r>
      <w:r>
        <w:rPr>
          <w:sz w:val="22"/>
        </w:rPr>
      </w:r>
      <w:r>
        <w:rPr>
          <w:sz w:val="22"/>
        </w:rPr>
        <w:fldChar w:fldCharType="separate"/>
      </w:r>
      <w:r w:rsidR="00490CED" w:rsidRPr="0065145B">
        <w:rPr>
          <w:b/>
          <w:lang w:eastAsia="en-US"/>
        </w:rPr>
        <w:t xml:space="preserve">Proposal </w:t>
      </w:r>
      <w:r w:rsidR="00490CED">
        <w:rPr>
          <w:b/>
          <w:noProof/>
          <w:lang w:eastAsia="en-US"/>
        </w:rPr>
        <w:t>7</w:t>
      </w:r>
      <w:r w:rsidR="00490CED" w:rsidRPr="0065145B">
        <w:rPr>
          <w:b/>
          <w:lang w:eastAsia="en-US"/>
        </w:rPr>
        <w:t xml:space="preserve">. </w:t>
      </w:r>
      <w:r w:rsidR="00490CED">
        <w:rPr>
          <w:b/>
          <w:lang w:eastAsia="en-US"/>
        </w:rPr>
        <w:t>Contention slots are introduced for FBE channel access mechanism with cross operator contention coordination specified.</w:t>
      </w:r>
    </w:p>
    <w:p w14:paraId="5164CA8E" w14:textId="7530B0DE" w:rsidR="00437DE3" w:rsidRDefault="004F19F7" w:rsidP="00437DE3">
      <w:pPr>
        <w:pStyle w:val="LGTdoc1"/>
        <w:spacing w:beforeLines="0" w:before="120" w:after="220" w:afterAutospacing="0"/>
        <w:rPr>
          <w:sz w:val="22"/>
        </w:rPr>
      </w:pPr>
      <w:r>
        <w:rPr>
          <w:sz w:val="22"/>
        </w:rPr>
        <w:lastRenderedPageBreak/>
        <w:fldChar w:fldCharType="end"/>
      </w:r>
    </w:p>
    <w:p w14:paraId="47A6B625" w14:textId="3D1C781A" w:rsidR="00E77804" w:rsidRDefault="00E77804" w:rsidP="003520EB">
      <w:pPr>
        <w:pStyle w:val="Heading1"/>
      </w:pPr>
      <w:r>
        <w:t>References</w:t>
      </w:r>
    </w:p>
    <w:p w14:paraId="2DFA7387" w14:textId="1E3EA977" w:rsidR="007560B7" w:rsidRDefault="00E77804" w:rsidP="00FF47FD">
      <w:pPr>
        <w:pStyle w:val="LGTdoc1"/>
        <w:spacing w:before="120" w:after="220"/>
        <w:rPr>
          <w:b w:val="0"/>
          <w:sz w:val="20"/>
        </w:rPr>
      </w:pPr>
      <w:r w:rsidRPr="0099677A">
        <w:rPr>
          <w:b w:val="0"/>
          <w:sz w:val="20"/>
        </w:rPr>
        <w:t xml:space="preserve">[1] </w:t>
      </w:r>
      <w:bookmarkStart w:id="16" w:name="_Hlk506453951"/>
      <w:r w:rsidR="00B559A2" w:rsidRPr="0099677A">
        <w:rPr>
          <w:b w:val="0"/>
          <w:sz w:val="20"/>
        </w:rPr>
        <w:t xml:space="preserve">RP-172021, </w:t>
      </w:r>
      <w:r w:rsidR="001D3F02" w:rsidRPr="0099677A">
        <w:rPr>
          <w:b w:val="0"/>
          <w:sz w:val="20"/>
        </w:rPr>
        <w:t>“</w:t>
      </w:r>
      <w:r w:rsidR="00B559A2" w:rsidRPr="0099677A">
        <w:rPr>
          <w:b w:val="0"/>
          <w:sz w:val="20"/>
        </w:rPr>
        <w:t>Revised SID on NR-based Access to Unlicensed Spectrum</w:t>
      </w:r>
      <w:bookmarkStart w:id="17" w:name="_Hlk506208058"/>
      <w:r w:rsidR="001D3F02" w:rsidRPr="0099677A">
        <w:rPr>
          <w:b w:val="0"/>
          <w:sz w:val="20"/>
        </w:rPr>
        <w:t>”</w:t>
      </w:r>
      <w:r w:rsidR="00B559A2" w:rsidRPr="0099677A">
        <w:rPr>
          <w:b w:val="0"/>
          <w:sz w:val="20"/>
        </w:rPr>
        <w:t>, Qualcomm Incorporated, RAN#77</w:t>
      </w:r>
      <w:bookmarkEnd w:id="17"/>
      <w:r w:rsidR="00947B6C" w:rsidRPr="0099677A">
        <w:rPr>
          <w:b w:val="0"/>
          <w:sz w:val="20"/>
        </w:rPr>
        <w:t>, Sapporo, Japan, 11-14 Sep. 2017.</w:t>
      </w:r>
    </w:p>
    <w:p w14:paraId="64F80C46" w14:textId="395D22A4" w:rsidR="003B7920" w:rsidRDefault="003B7920" w:rsidP="003B7920">
      <w:pPr>
        <w:pStyle w:val="LGTdoc1"/>
        <w:spacing w:before="120" w:after="220"/>
        <w:rPr>
          <w:b w:val="0"/>
          <w:sz w:val="20"/>
        </w:rPr>
      </w:pPr>
      <w:r>
        <w:rPr>
          <w:b w:val="0"/>
          <w:sz w:val="20"/>
        </w:rPr>
        <w:t>[2] ETSI EN 301 893 “</w:t>
      </w:r>
      <w:r w:rsidRPr="003B7920">
        <w:rPr>
          <w:b w:val="0"/>
          <w:sz w:val="20"/>
        </w:rPr>
        <w:t>5 GHz RLAN;</w:t>
      </w:r>
      <w:r>
        <w:rPr>
          <w:b w:val="0"/>
          <w:sz w:val="20"/>
        </w:rPr>
        <w:t xml:space="preserve"> </w:t>
      </w:r>
      <w:r w:rsidRPr="003B7920">
        <w:rPr>
          <w:b w:val="0"/>
          <w:sz w:val="20"/>
        </w:rPr>
        <w:t>Harmonised Standard covering the essential requirements</w:t>
      </w:r>
      <w:r>
        <w:rPr>
          <w:b w:val="0"/>
          <w:sz w:val="20"/>
        </w:rPr>
        <w:t xml:space="preserve"> </w:t>
      </w:r>
      <w:r w:rsidRPr="003B7920">
        <w:rPr>
          <w:b w:val="0"/>
          <w:sz w:val="20"/>
        </w:rPr>
        <w:t>of article 3.2 of Directive 2014/53/EU</w:t>
      </w:r>
      <w:r>
        <w:rPr>
          <w:b w:val="0"/>
          <w:sz w:val="20"/>
        </w:rPr>
        <w:t>” v2.1.1, May 2017.</w:t>
      </w:r>
    </w:p>
    <w:p w14:paraId="4506C9D1" w14:textId="6F3B18D0" w:rsidR="0077537A" w:rsidRPr="0099677A" w:rsidRDefault="0077537A" w:rsidP="003B7920">
      <w:pPr>
        <w:pStyle w:val="LGTdoc1"/>
        <w:spacing w:before="120" w:after="220"/>
        <w:rPr>
          <w:b w:val="0"/>
          <w:sz w:val="20"/>
        </w:rPr>
      </w:pPr>
      <w:r>
        <w:rPr>
          <w:b w:val="0"/>
          <w:sz w:val="20"/>
        </w:rPr>
        <w:t>[3] R1-18</w:t>
      </w:r>
      <w:r w:rsidR="00D7190A">
        <w:rPr>
          <w:b w:val="0"/>
          <w:sz w:val="20"/>
        </w:rPr>
        <w:t>04830</w:t>
      </w:r>
      <w:r>
        <w:rPr>
          <w:b w:val="0"/>
          <w:sz w:val="20"/>
        </w:rPr>
        <w:t>, “</w:t>
      </w:r>
      <w:r w:rsidRPr="0077537A">
        <w:rPr>
          <w:b w:val="0"/>
          <w:sz w:val="20"/>
        </w:rPr>
        <w:t xml:space="preserve">Potential </w:t>
      </w:r>
      <w:proofErr w:type="spellStart"/>
      <w:r w:rsidRPr="0077537A">
        <w:rPr>
          <w:b w:val="0"/>
          <w:sz w:val="20"/>
        </w:rPr>
        <w:t>phy</w:t>
      </w:r>
      <w:proofErr w:type="spellEnd"/>
      <w:r w:rsidRPr="0077537A">
        <w:rPr>
          <w:b w:val="0"/>
          <w:sz w:val="20"/>
        </w:rPr>
        <w:t xml:space="preserve"> channel designs for NR unlicensed</w:t>
      </w:r>
      <w:r w:rsidRPr="0099677A">
        <w:rPr>
          <w:b w:val="0"/>
          <w:sz w:val="20"/>
        </w:rPr>
        <w:t>”, Qualcomm Incorporated, RAN</w:t>
      </w:r>
      <w:r>
        <w:rPr>
          <w:b w:val="0"/>
          <w:sz w:val="20"/>
        </w:rPr>
        <w:t>1#92bis</w:t>
      </w:r>
      <w:r w:rsidRPr="0099677A">
        <w:rPr>
          <w:b w:val="0"/>
          <w:sz w:val="20"/>
        </w:rPr>
        <w:t xml:space="preserve">, </w:t>
      </w:r>
      <w:proofErr w:type="spellStart"/>
      <w:r>
        <w:rPr>
          <w:b w:val="0"/>
          <w:sz w:val="20"/>
        </w:rPr>
        <w:t>Sanya</w:t>
      </w:r>
      <w:proofErr w:type="spellEnd"/>
      <w:r w:rsidRPr="0099677A">
        <w:rPr>
          <w:b w:val="0"/>
          <w:sz w:val="20"/>
        </w:rPr>
        <w:t xml:space="preserve">, </w:t>
      </w:r>
      <w:r>
        <w:rPr>
          <w:b w:val="0"/>
          <w:sz w:val="20"/>
        </w:rPr>
        <w:t>China</w:t>
      </w:r>
      <w:r w:rsidRPr="0099677A">
        <w:rPr>
          <w:b w:val="0"/>
          <w:sz w:val="20"/>
        </w:rPr>
        <w:t>, 1</w:t>
      </w:r>
      <w:r>
        <w:rPr>
          <w:b w:val="0"/>
          <w:sz w:val="20"/>
        </w:rPr>
        <w:t>6</w:t>
      </w:r>
      <w:r w:rsidRPr="0099677A">
        <w:rPr>
          <w:b w:val="0"/>
          <w:sz w:val="20"/>
        </w:rPr>
        <w:t>-</w:t>
      </w:r>
      <w:r>
        <w:rPr>
          <w:b w:val="0"/>
          <w:sz w:val="20"/>
        </w:rPr>
        <w:t>20</w:t>
      </w:r>
      <w:r w:rsidRPr="0099677A">
        <w:rPr>
          <w:b w:val="0"/>
          <w:sz w:val="20"/>
        </w:rPr>
        <w:t xml:space="preserve"> </w:t>
      </w:r>
      <w:r>
        <w:rPr>
          <w:b w:val="0"/>
          <w:sz w:val="20"/>
        </w:rPr>
        <w:t>Apr</w:t>
      </w:r>
      <w:r w:rsidRPr="0099677A">
        <w:rPr>
          <w:b w:val="0"/>
          <w:sz w:val="20"/>
        </w:rPr>
        <w:t>. 201</w:t>
      </w:r>
      <w:r>
        <w:rPr>
          <w:b w:val="0"/>
          <w:sz w:val="20"/>
        </w:rPr>
        <w:t>8</w:t>
      </w:r>
      <w:r w:rsidRPr="0099677A">
        <w:rPr>
          <w:b w:val="0"/>
          <w:sz w:val="20"/>
        </w:rPr>
        <w:t>.</w:t>
      </w:r>
    </w:p>
    <w:bookmarkEnd w:id="16"/>
    <w:p w14:paraId="2451782E" w14:textId="77777777" w:rsidR="00BB6420" w:rsidRDefault="00BB6420" w:rsidP="00FF47FD">
      <w:pPr>
        <w:pStyle w:val="LGTdoc1"/>
        <w:spacing w:before="120" w:after="220"/>
        <w:rPr>
          <w:b w:val="0"/>
          <w:sz w:val="22"/>
          <w:szCs w:val="22"/>
        </w:rPr>
      </w:pPr>
    </w:p>
    <w:sectPr w:rsidR="00BB6420" w:rsidSect="00B47B85">
      <w:footerReference w:type="even" r:id="rId33"/>
      <w:footerReference w:type="default" r:id="rId3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D2542" w14:textId="77777777" w:rsidR="0055350C" w:rsidRDefault="0055350C">
      <w:r>
        <w:separator/>
      </w:r>
    </w:p>
    <w:p w14:paraId="54CB35C8" w14:textId="77777777" w:rsidR="0055350C" w:rsidRDefault="0055350C"/>
    <w:p w14:paraId="12DB2D93" w14:textId="77777777" w:rsidR="0055350C" w:rsidRDefault="0055350C"/>
  </w:endnote>
  <w:endnote w:type="continuationSeparator" w:id="0">
    <w:p w14:paraId="4FB4908A" w14:textId="77777777" w:rsidR="0055350C" w:rsidRDefault="0055350C">
      <w:r>
        <w:continuationSeparator/>
      </w:r>
    </w:p>
    <w:p w14:paraId="5D19DBB8" w14:textId="77777777" w:rsidR="0055350C" w:rsidRDefault="0055350C"/>
    <w:p w14:paraId="440EF6AA" w14:textId="77777777" w:rsidR="0055350C" w:rsidRDefault="0055350C"/>
  </w:endnote>
  <w:endnote w:type="continuationNotice" w:id="1">
    <w:p w14:paraId="2B8BA59A" w14:textId="77777777" w:rsidR="0055350C" w:rsidRDefault="0055350C"/>
    <w:p w14:paraId="275CE06F" w14:textId="77777777" w:rsidR="0055350C" w:rsidRDefault="0055350C"/>
    <w:p w14:paraId="311AD3D9" w14:textId="77777777" w:rsidR="0055350C" w:rsidRDefault="00553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55350C" w:rsidRDefault="005535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5350C" w:rsidRDefault="0055350C">
    <w:pPr>
      <w:pStyle w:val="Footer"/>
    </w:pPr>
  </w:p>
  <w:p w14:paraId="18D3DFFA" w14:textId="77777777" w:rsidR="0055350C" w:rsidRDefault="0055350C"/>
  <w:p w14:paraId="59BFB364" w14:textId="77777777" w:rsidR="0055350C" w:rsidRDefault="005535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4E02230E" w:rsidR="0055350C" w:rsidRDefault="005535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55350C" w:rsidRDefault="0055350C">
    <w:pPr>
      <w:pStyle w:val="Footer"/>
    </w:pPr>
  </w:p>
  <w:p w14:paraId="1283C71A" w14:textId="77777777" w:rsidR="0055350C" w:rsidRDefault="0055350C"/>
  <w:p w14:paraId="37DDCC24" w14:textId="77777777" w:rsidR="0055350C" w:rsidRDefault="005535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606D8" w14:textId="77777777" w:rsidR="0055350C" w:rsidRDefault="0055350C">
      <w:r>
        <w:separator/>
      </w:r>
    </w:p>
    <w:p w14:paraId="70317DE8" w14:textId="77777777" w:rsidR="0055350C" w:rsidRDefault="0055350C"/>
    <w:p w14:paraId="35B82DA2" w14:textId="77777777" w:rsidR="0055350C" w:rsidRDefault="0055350C"/>
  </w:footnote>
  <w:footnote w:type="continuationSeparator" w:id="0">
    <w:p w14:paraId="351882E3" w14:textId="77777777" w:rsidR="0055350C" w:rsidRDefault="0055350C">
      <w:r>
        <w:continuationSeparator/>
      </w:r>
    </w:p>
    <w:p w14:paraId="08620952" w14:textId="77777777" w:rsidR="0055350C" w:rsidRDefault="0055350C"/>
    <w:p w14:paraId="340C53E0" w14:textId="77777777" w:rsidR="0055350C" w:rsidRDefault="0055350C"/>
  </w:footnote>
  <w:footnote w:type="continuationNotice" w:id="1">
    <w:p w14:paraId="3FBFFC92" w14:textId="77777777" w:rsidR="0055350C" w:rsidRDefault="0055350C"/>
    <w:p w14:paraId="43494694" w14:textId="77777777" w:rsidR="0055350C" w:rsidRDefault="0055350C"/>
    <w:p w14:paraId="6D2577ED" w14:textId="77777777" w:rsidR="0055350C" w:rsidRDefault="005535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F41EF"/>
    <w:multiLevelType w:val="hybridMultilevel"/>
    <w:tmpl w:val="4860D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33492"/>
    <w:multiLevelType w:val="hybridMultilevel"/>
    <w:tmpl w:val="E9B8E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F0552E"/>
    <w:multiLevelType w:val="multilevel"/>
    <w:tmpl w:val="172EC2F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A65FB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0" w15:restartNumberingAfterBreak="0">
    <w:nsid w:val="3B42076B"/>
    <w:multiLevelType w:val="hybridMultilevel"/>
    <w:tmpl w:val="9EF244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B04E23"/>
    <w:multiLevelType w:val="hybridMultilevel"/>
    <w:tmpl w:val="4D1C80E8"/>
    <w:lvl w:ilvl="0" w:tplc="670A5ED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574E0925"/>
    <w:multiLevelType w:val="multilevel"/>
    <w:tmpl w:val="DF8C9E80"/>
    <w:lvl w:ilvl="0">
      <w:start w:val="3"/>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21"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8"/>
  </w:num>
  <w:num w:numId="2">
    <w:abstractNumId w:val="5"/>
  </w:num>
  <w:num w:numId="3">
    <w:abstractNumId w:val="14"/>
  </w:num>
  <w:num w:numId="4">
    <w:abstractNumId w:val="22"/>
  </w:num>
  <w:num w:numId="5">
    <w:abstractNumId w:val="23"/>
  </w:num>
  <w:num w:numId="6">
    <w:abstractNumId w:val="1"/>
  </w:num>
  <w:num w:numId="7">
    <w:abstractNumId w:val="24"/>
  </w:num>
  <w:num w:numId="8">
    <w:abstractNumId w:val="20"/>
  </w:num>
  <w:num w:numId="9">
    <w:abstractNumId w:val="18"/>
  </w:num>
  <w:num w:numId="10">
    <w:abstractNumId w:val="19"/>
  </w:num>
  <w:num w:numId="11">
    <w:abstractNumId w:val="13"/>
  </w:num>
  <w:num w:numId="12">
    <w:abstractNumId w:val="12"/>
  </w:num>
  <w:num w:numId="13">
    <w:abstractNumId w:val="0"/>
  </w:num>
  <w:num w:numId="14">
    <w:abstractNumId w:val="7"/>
  </w:num>
  <w:num w:numId="15">
    <w:abstractNumId w:val="6"/>
  </w:num>
  <w:num w:numId="16">
    <w:abstractNumId w:val="21"/>
  </w:num>
  <w:num w:numId="17">
    <w:abstractNumId w:val="11"/>
  </w:num>
  <w:num w:numId="18">
    <w:abstractNumId w:val="4"/>
  </w:num>
  <w:num w:numId="19">
    <w:abstractNumId w:val="15"/>
  </w:num>
  <w:num w:numId="20">
    <w:abstractNumId w:val="16"/>
  </w:num>
  <w:num w:numId="21">
    <w:abstractNumId w:val="9"/>
  </w:num>
  <w:num w:numId="22">
    <w:abstractNumId w:val="2"/>
  </w:num>
  <w:num w:numId="23">
    <w:abstractNumId w:val="10"/>
  </w:num>
  <w:num w:numId="24">
    <w:abstractNumId w:val="3"/>
  </w:num>
  <w:num w:numId="2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0BE"/>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B21"/>
    <w:rsid w:val="00153E84"/>
    <w:rsid w:val="001540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0EF"/>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851"/>
    <w:rsid w:val="005F7E08"/>
    <w:rsid w:val="006000F2"/>
    <w:rsid w:val="006003A7"/>
    <w:rsid w:val="00600547"/>
    <w:rsid w:val="00600D9C"/>
    <w:rsid w:val="006013EE"/>
    <w:rsid w:val="006015FB"/>
    <w:rsid w:val="0060161F"/>
    <w:rsid w:val="006018C2"/>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959"/>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1"/>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CC"/>
    <w:rsid w:val="00A90E8F"/>
    <w:rsid w:val="00A90E93"/>
    <w:rsid w:val="00A91018"/>
    <w:rsid w:val="00A915DA"/>
    <w:rsid w:val="00A91776"/>
    <w:rsid w:val="00A9188B"/>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0CB"/>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3FE"/>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C7A26"/>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3EQ6UJ4K66FU-4-4144</_dlc_DocId>
    <_dlc_DocIdUrl xmlns="df4eea7b-52db-4162-980b-b352f1b580a3">
      <Url>https://projects.qualcomm.com/sites/meridian/_layouts/15/DocIdRedir.aspx?ID=3EQ6UJ4K66FU-4-4144</Url>
      <Description>3EQ6UJ4K66FU-4-4144</Description>
    </_dlc_DocIdUrl>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9B98EC8C-C020-4D65-B859-97DC6714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df4eea7b-52db-4162-980b-b352f1b580a3"/>
    <ds:schemaRef ds:uri="http://www.w3.org/XML/1998/namespace"/>
  </ds:schemaRefs>
</ds:datastoreItem>
</file>

<file path=customXml/itemProps5.xml><?xml version="1.0" encoding="utf-8"?>
<ds:datastoreItem xmlns:ds="http://schemas.openxmlformats.org/officeDocument/2006/customXml" ds:itemID="{4C172D8B-45EC-4410-AD69-9ED279889120}">
  <ds:schemaRefs>
    <ds:schemaRef ds:uri="http://schemas.openxmlformats.org/officeDocument/2006/bibliography"/>
  </ds:schemaRefs>
</ds:datastoreItem>
</file>

<file path=customXml/itemProps6.xml><?xml version="1.0" encoding="utf-8"?>
<ds:datastoreItem xmlns:ds="http://schemas.openxmlformats.org/officeDocument/2006/customXml" ds:itemID="{C1783F4B-C442-40C3-BE85-6066E69AD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3365</TotalTime>
  <Pages>8</Pages>
  <Words>3249</Words>
  <Characters>17346</Characters>
  <Application>Microsoft Office Word</Application>
  <DocSecurity>0</DocSecurity>
  <Lines>144</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Kapil Bhattad</cp:lastModifiedBy>
  <cp:revision>58</cp:revision>
  <cp:lastPrinted>2010-08-13T21:54:00Z</cp:lastPrinted>
  <dcterms:created xsi:type="dcterms:W3CDTF">2017-12-19T08:06:00Z</dcterms:created>
  <dcterms:modified xsi:type="dcterms:W3CDTF">2018-04-06T19:14:00Z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0e9fad20-9201-4046-911c-bde2cd34337a</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ies>
</file>